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64" w:type="dxa"/>
        <w:tblInd w:w="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564"/>
        <w:gridCol w:w="4417"/>
        <w:gridCol w:w="4983"/>
      </w:tblGrid>
      <w:tr w:rsidR="003E0D4A" w:rsidRPr="001616B8" w:rsidTr="00F14B77">
        <w:trPr>
          <w:cantSplit/>
          <w:tblHeader/>
        </w:trPr>
        <w:tc>
          <w:tcPr>
            <w:tcW w:w="9964" w:type="dxa"/>
            <w:gridSpan w:val="3"/>
            <w:tcBorders>
              <w:top w:val="nil"/>
              <w:left w:val="nil"/>
              <w:bottom w:val="nil"/>
              <w:right w:val="nil"/>
            </w:tcBorders>
            <w:shd w:val="clear" w:color="auto" w:fill="auto"/>
            <w:vAlign w:val="center"/>
          </w:tcPr>
          <w:p w:rsidR="003E0D4A" w:rsidRPr="001616B8" w:rsidRDefault="003E0D4A" w:rsidP="00721B6A">
            <w:pPr>
              <w:tabs>
                <w:tab w:val="left" w:pos="4568"/>
              </w:tabs>
              <w:spacing w:line="340" w:lineRule="atLeast"/>
              <w:jc w:val="center"/>
              <w:rPr>
                <w:rFonts w:ascii="標楷體" w:eastAsia="標楷體" w:hAnsi="標楷體"/>
                <w:sz w:val="32"/>
              </w:rPr>
            </w:pPr>
            <w:r w:rsidRPr="001616B8">
              <w:rPr>
                <w:rFonts w:ascii="標楷體" w:eastAsia="標楷體" w:hAnsi="標楷體" w:hint="eastAsia"/>
                <w:sz w:val="32"/>
              </w:rPr>
              <w:t>行政院農業委員會</w:t>
            </w:r>
            <w:r w:rsidR="00A34A4E">
              <w:rPr>
                <w:rFonts w:ascii="標楷體" w:eastAsia="標楷體" w:hAnsi="標楷體" w:hint="eastAsia"/>
                <w:sz w:val="32"/>
              </w:rPr>
              <w:t>林務局</w:t>
            </w:r>
          </w:p>
        </w:tc>
      </w:tr>
      <w:tr w:rsidR="003E0D4A" w:rsidRPr="001616B8" w:rsidTr="00F14B77">
        <w:trPr>
          <w:cantSplit/>
          <w:tblHeader/>
        </w:trPr>
        <w:tc>
          <w:tcPr>
            <w:tcW w:w="9964" w:type="dxa"/>
            <w:gridSpan w:val="3"/>
            <w:tcBorders>
              <w:top w:val="nil"/>
              <w:left w:val="nil"/>
              <w:bottom w:val="nil"/>
              <w:right w:val="nil"/>
            </w:tcBorders>
            <w:shd w:val="clear" w:color="auto" w:fill="auto"/>
            <w:vAlign w:val="center"/>
          </w:tcPr>
          <w:p w:rsidR="003E0D4A" w:rsidRPr="001616B8" w:rsidRDefault="003E0D4A" w:rsidP="00721B6A">
            <w:pPr>
              <w:spacing w:line="340" w:lineRule="atLeast"/>
              <w:jc w:val="center"/>
              <w:rPr>
                <w:rFonts w:ascii="標楷體" w:eastAsia="標楷體" w:hAnsi="標楷體"/>
                <w:spacing w:val="-8"/>
                <w:sz w:val="28"/>
              </w:rPr>
            </w:pPr>
            <w:r w:rsidRPr="001616B8">
              <w:rPr>
                <w:rFonts w:ascii="標楷體" w:eastAsia="標楷體" w:hAnsi="標楷體" w:hint="eastAsia"/>
                <w:spacing w:val="-8"/>
                <w:sz w:val="28"/>
              </w:rPr>
              <w:t>立法院審議中央政府總預算案所提決議、附帶決議及注意辦理事項辦理情形報告表</w:t>
            </w:r>
          </w:p>
        </w:tc>
      </w:tr>
      <w:tr w:rsidR="003E0D4A" w:rsidRPr="001616B8" w:rsidTr="00F14B77">
        <w:trPr>
          <w:cantSplit/>
          <w:tblHeader/>
        </w:trPr>
        <w:tc>
          <w:tcPr>
            <w:tcW w:w="9964" w:type="dxa"/>
            <w:gridSpan w:val="3"/>
            <w:tcBorders>
              <w:top w:val="nil"/>
              <w:left w:val="nil"/>
              <w:bottom w:val="single" w:sz="12" w:space="0" w:color="auto"/>
              <w:right w:val="nil"/>
            </w:tcBorders>
            <w:shd w:val="clear" w:color="auto" w:fill="auto"/>
            <w:vAlign w:val="center"/>
          </w:tcPr>
          <w:p w:rsidR="003E0D4A" w:rsidRPr="001616B8" w:rsidRDefault="003E0D4A" w:rsidP="00E41163">
            <w:pPr>
              <w:spacing w:line="340" w:lineRule="atLeast"/>
              <w:jc w:val="center"/>
              <w:rPr>
                <w:rFonts w:ascii="標楷體" w:eastAsia="標楷體" w:hAnsi="標楷體"/>
                <w:sz w:val="20"/>
              </w:rPr>
            </w:pPr>
            <w:r w:rsidRPr="001616B8">
              <w:rPr>
                <w:rFonts w:ascii="標楷體" w:eastAsia="標楷體" w:hAnsi="標楷體" w:hint="eastAsia"/>
                <w:sz w:val="20"/>
              </w:rPr>
              <w:t>中華民國</w:t>
            </w:r>
            <w:r w:rsidR="00FE509C" w:rsidRPr="001616B8">
              <w:rPr>
                <w:rFonts w:ascii="標楷體" w:eastAsia="標楷體" w:hAnsi="標楷體" w:hint="eastAsia"/>
                <w:sz w:val="20"/>
              </w:rPr>
              <w:t>10</w:t>
            </w:r>
            <w:r w:rsidR="00E41163" w:rsidRPr="001616B8">
              <w:rPr>
                <w:rFonts w:ascii="標楷體" w:eastAsia="標楷體" w:hAnsi="標楷體" w:hint="eastAsia"/>
                <w:sz w:val="20"/>
              </w:rPr>
              <w:t>3</w:t>
            </w:r>
            <w:r w:rsidRPr="001616B8">
              <w:rPr>
                <w:rFonts w:ascii="標楷體" w:eastAsia="標楷體" w:hAnsi="標楷體" w:hint="eastAsia"/>
                <w:sz w:val="20"/>
              </w:rPr>
              <w:t>年度</w:t>
            </w:r>
          </w:p>
        </w:tc>
      </w:tr>
      <w:tr w:rsidR="00F14B77" w:rsidRPr="001616B8" w:rsidTr="00B261F5">
        <w:trPr>
          <w:cantSplit/>
          <w:tblHeader/>
        </w:trPr>
        <w:tc>
          <w:tcPr>
            <w:tcW w:w="4981" w:type="dxa"/>
            <w:gridSpan w:val="2"/>
            <w:tcBorders>
              <w:top w:val="single" w:sz="12" w:space="0" w:color="auto"/>
              <w:bottom w:val="single" w:sz="6" w:space="0" w:color="auto"/>
            </w:tcBorders>
            <w:shd w:val="clear" w:color="auto" w:fill="auto"/>
            <w:vAlign w:val="center"/>
          </w:tcPr>
          <w:p w:rsidR="00F14B77" w:rsidRPr="001616B8" w:rsidRDefault="00F14B77" w:rsidP="00721B6A">
            <w:pPr>
              <w:spacing w:line="340" w:lineRule="atLeast"/>
              <w:jc w:val="distribute"/>
              <w:rPr>
                <w:rFonts w:ascii="標楷體" w:eastAsia="標楷體" w:hAnsi="標楷體"/>
                <w:sz w:val="22"/>
                <w:szCs w:val="22"/>
              </w:rPr>
            </w:pPr>
            <w:r w:rsidRPr="001616B8">
              <w:rPr>
                <w:rFonts w:ascii="標楷體" w:eastAsia="標楷體" w:hAnsi="標楷體" w:hint="eastAsia"/>
                <w:sz w:val="22"/>
                <w:szCs w:val="22"/>
              </w:rPr>
              <w:t>決議、附帶決議及注意事項</w:t>
            </w:r>
          </w:p>
        </w:tc>
        <w:tc>
          <w:tcPr>
            <w:tcW w:w="4983" w:type="dxa"/>
            <w:vMerge w:val="restart"/>
            <w:tcBorders>
              <w:top w:val="single" w:sz="12" w:space="0" w:color="auto"/>
              <w:bottom w:val="single" w:sz="6" w:space="0" w:color="auto"/>
            </w:tcBorders>
            <w:shd w:val="clear" w:color="auto" w:fill="auto"/>
            <w:vAlign w:val="center"/>
          </w:tcPr>
          <w:p w:rsidR="00F14B77" w:rsidRPr="001616B8" w:rsidRDefault="00F14B77" w:rsidP="00721B6A">
            <w:pPr>
              <w:pStyle w:val="a5"/>
              <w:snapToGrid/>
              <w:spacing w:line="340" w:lineRule="atLeast"/>
              <w:ind w:left="0" w:firstLineChars="0" w:firstLine="0"/>
              <w:jc w:val="distribute"/>
            </w:pPr>
            <w:r w:rsidRPr="001616B8">
              <w:rPr>
                <w:rFonts w:hint="eastAsia"/>
              </w:rPr>
              <w:t>辦理情形</w:t>
            </w:r>
          </w:p>
        </w:tc>
      </w:tr>
      <w:tr w:rsidR="00F14B77" w:rsidRPr="001616B8" w:rsidTr="00B261F5">
        <w:trPr>
          <w:cantSplit/>
          <w:tblHeader/>
        </w:trPr>
        <w:tc>
          <w:tcPr>
            <w:tcW w:w="564" w:type="dxa"/>
            <w:tcBorders>
              <w:top w:val="single" w:sz="6" w:space="0" w:color="auto"/>
            </w:tcBorders>
            <w:shd w:val="clear" w:color="auto" w:fill="auto"/>
            <w:vAlign w:val="center"/>
          </w:tcPr>
          <w:p w:rsidR="00F14B77" w:rsidRPr="001616B8" w:rsidRDefault="00F14B77" w:rsidP="00721B6A">
            <w:pPr>
              <w:spacing w:line="340" w:lineRule="atLeast"/>
              <w:jc w:val="distribute"/>
              <w:rPr>
                <w:rFonts w:ascii="標楷體" w:eastAsia="標楷體" w:hAnsi="標楷體"/>
                <w:sz w:val="22"/>
                <w:szCs w:val="22"/>
              </w:rPr>
            </w:pPr>
            <w:r w:rsidRPr="001616B8">
              <w:rPr>
                <w:rFonts w:ascii="標楷體" w:eastAsia="標楷體" w:hAnsi="標楷體" w:hint="eastAsia"/>
                <w:sz w:val="22"/>
                <w:szCs w:val="22"/>
              </w:rPr>
              <w:t>項次</w:t>
            </w:r>
          </w:p>
        </w:tc>
        <w:tc>
          <w:tcPr>
            <w:tcW w:w="4417" w:type="dxa"/>
            <w:tcBorders>
              <w:top w:val="single" w:sz="6" w:space="0" w:color="auto"/>
            </w:tcBorders>
            <w:shd w:val="clear" w:color="auto" w:fill="auto"/>
            <w:vAlign w:val="center"/>
          </w:tcPr>
          <w:p w:rsidR="00F14B77" w:rsidRPr="001616B8" w:rsidRDefault="00F14B77" w:rsidP="00721B6A">
            <w:pPr>
              <w:spacing w:line="340" w:lineRule="atLeast"/>
              <w:jc w:val="distribute"/>
              <w:rPr>
                <w:rFonts w:ascii="標楷體" w:eastAsia="標楷體" w:hAnsi="標楷體"/>
                <w:sz w:val="22"/>
                <w:szCs w:val="22"/>
              </w:rPr>
            </w:pPr>
            <w:r w:rsidRPr="001616B8">
              <w:rPr>
                <w:rFonts w:ascii="標楷體" w:eastAsia="標楷體" w:hAnsi="標楷體" w:hint="eastAsia"/>
                <w:sz w:val="22"/>
                <w:szCs w:val="22"/>
              </w:rPr>
              <w:t>內容</w:t>
            </w:r>
          </w:p>
        </w:tc>
        <w:tc>
          <w:tcPr>
            <w:tcW w:w="4983" w:type="dxa"/>
            <w:vMerge/>
            <w:tcBorders>
              <w:top w:val="single" w:sz="6" w:space="0" w:color="auto"/>
            </w:tcBorders>
            <w:shd w:val="clear" w:color="auto" w:fill="auto"/>
            <w:vAlign w:val="center"/>
          </w:tcPr>
          <w:p w:rsidR="00F14B77" w:rsidRPr="001616B8" w:rsidRDefault="00F14B77" w:rsidP="00721B6A">
            <w:pPr>
              <w:spacing w:line="340" w:lineRule="atLeast"/>
              <w:rPr>
                <w:rFonts w:ascii="標楷體" w:eastAsia="標楷體" w:hAnsi="標楷體"/>
                <w:sz w:val="22"/>
                <w:szCs w:val="22"/>
              </w:rPr>
            </w:pPr>
          </w:p>
        </w:tc>
      </w:tr>
      <w:tr w:rsidR="00F14B77" w:rsidRPr="001616B8" w:rsidTr="00B261F5">
        <w:tc>
          <w:tcPr>
            <w:tcW w:w="564" w:type="dxa"/>
            <w:shd w:val="clear" w:color="auto" w:fill="auto"/>
          </w:tcPr>
          <w:p w:rsidR="00F14B77" w:rsidRPr="001616B8" w:rsidRDefault="00F14B77" w:rsidP="00721B6A">
            <w:pPr>
              <w:spacing w:line="340" w:lineRule="atLeast"/>
              <w:jc w:val="both"/>
              <w:rPr>
                <w:rFonts w:ascii="標楷體" w:eastAsia="標楷體" w:hAnsi="標楷體"/>
                <w:sz w:val="22"/>
                <w:szCs w:val="22"/>
              </w:rPr>
            </w:pPr>
          </w:p>
          <w:p w:rsidR="00F14B77" w:rsidRPr="001616B8" w:rsidRDefault="00F14B77" w:rsidP="00721B6A">
            <w:pPr>
              <w:spacing w:line="340" w:lineRule="atLeast"/>
              <w:jc w:val="both"/>
              <w:rPr>
                <w:rFonts w:ascii="標楷體" w:eastAsia="標楷體" w:hAnsi="標楷體"/>
                <w:sz w:val="22"/>
                <w:szCs w:val="22"/>
              </w:rPr>
            </w:pPr>
          </w:p>
          <w:p w:rsidR="00F14B77" w:rsidRPr="001616B8" w:rsidRDefault="00F14B77" w:rsidP="00721B6A">
            <w:pPr>
              <w:spacing w:line="340" w:lineRule="atLeast"/>
              <w:jc w:val="both"/>
              <w:rPr>
                <w:rFonts w:ascii="標楷體" w:eastAsia="標楷體" w:hAnsi="標楷體"/>
                <w:sz w:val="22"/>
                <w:szCs w:val="22"/>
              </w:rPr>
            </w:pPr>
            <w:r w:rsidRPr="001616B8">
              <w:rPr>
                <w:rFonts w:ascii="標楷體" w:eastAsia="標楷體" w:hAnsi="標楷體" w:hint="eastAsia"/>
                <w:sz w:val="22"/>
                <w:szCs w:val="22"/>
              </w:rPr>
              <w:t>(一)</w:t>
            </w:r>
          </w:p>
        </w:tc>
        <w:tc>
          <w:tcPr>
            <w:tcW w:w="4417" w:type="dxa"/>
            <w:shd w:val="clear" w:color="auto" w:fill="auto"/>
          </w:tcPr>
          <w:p w:rsidR="00F14B77" w:rsidRPr="001616B8" w:rsidRDefault="00F14B77" w:rsidP="007672C0">
            <w:pPr>
              <w:pStyle w:val="0cm"/>
              <w:spacing w:line="340" w:lineRule="atLeast"/>
              <w:rPr>
                <w:rFonts w:cs="華康細明體"/>
                <w:b w:val="0"/>
                <w:kern w:val="0"/>
              </w:rPr>
            </w:pPr>
            <w:r w:rsidRPr="001616B8">
              <w:rPr>
                <w:rFonts w:hint="eastAsia"/>
                <w:b w:val="0"/>
              </w:rPr>
              <w:t>壹</w:t>
            </w:r>
            <w:r w:rsidRPr="001616B8">
              <w:rPr>
                <w:b w:val="0"/>
              </w:rPr>
              <w:t>、</w:t>
            </w:r>
            <w:r w:rsidRPr="001616B8">
              <w:rPr>
                <w:rFonts w:hint="eastAsia"/>
                <w:b w:val="0"/>
              </w:rPr>
              <w:t>總預算部分</w:t>
            </w:r>
          </w:p>
          <w:p w:rsidR="00F14B77" w:rsidRPr="001616B8" w:rsidRDefault="00F14B77" w:rsidP="007672C0">
            <w:pPr>
              <w:pStyle w:val="0cm"/>
              <w:spacing w:line="340" w:lineRule="atLeast"/>
              <w:rPr>
                <w:b w:val="0"/>
              </w:rPr>
            </w:pPr>
            <w:r w:rsidRPr="001616B8">
              <w:rPr>
                <w:rFonts w:hint="eastAsia"/>
                <w:b w:val="0"/>
              </w:rPr>
              <w:t>一</w:t>
            </w:r>
            <w:r w:rsidRPr="001616B8">
              <w:rPr>
                <w:b w:val="0"/>
              </w:rPr>
              <w:t>、</w:t>
            </w:r>
            <w:r w:rsidRPr="001616B8">
              <w:rPr>
                <w:rFonts w:hint="eastAsia"/>
                <w:b w:val="0"/>
              </w:rPr>
              <w:t>通案決議部分</w:t>
            </w:r>
          </w:p>
          <w:p w:rsidR="00F14B77" w:rsidRPr="001616B8" w:rsidRDefault="00F14B77" w:rsidP="007672C0">
            <w:pPr>
              <w:pStyle w:val="0cm"/>
              <w:spacing w:line="340" w:lineRule="atLeast"/>
              <w:rPr>
                <w:rFonts w:cs="新細明體"/>
                <w:b w:val="0"/>
                <w:kern w:val="0"/>
              </w:rPr>
            </w:pPr>
            <w:r w:rsidRPr="001616B8">
              <w:rPr>
                <w:rFonts w:cs="新細明體"/>
                <w:b w:val="0"/>
                <w:kern w:val="0"/>
              </w:rPr>
              <w:t>103</w:t>
            </w:r>
            <w:r w:rsidRPr="001616B8">
              <w:rPr>
                <w:rFonts w:cs="新細明體" w:hint="eastAsia"/>
                <w:b w:val="0"/>
                <w:kern w:val="0"/>
              </w:rPr>
              <w:t>年度中央政府總預算案，歲入預算編列「釋股收入」</w:t>
            </w:r>
            <w:r w:rsidRPr="001616B8">
              <w:rPr>
                <w:rFonts w:cs="新細明體"/>
                <w:b w:val="0"/>
                <w:kern w:val="0"/>
              </w:rPr>
              <w:t>380</w:t>
            </w:r>
            <w:r w:rsidRPr="001616B8">
              <w:rPr>
                <w:rFonts w:ascii="MS Mincho" w:eastAsia="MS Mincho" w:hAnsi="MS Mincho" w:cs="MS Mincho" w:hint="eastAsia"/>
                <w:b w:val="0"/>
                <w:kern w:val="0"/>
              </w:rPr>
              <w:t>‍</w:t>
            </w:r>
            <w:r w:rsidRPr="001616B8">
              <w:rPr>
                <w:rFonts w:cs="新細明體" w:hint="eastAsia"/>
                <w:b w:val="0"/>
                <w:kern w:val="0"/>
              </w:rPr>
              <w:t>億元，說明如下：</w:t>
            </w:r>
          </w:p>
          <w:p w:rsidR="00F14B77" w:rsidRPr="001616B8" w:rsidRDefault="00F14B77" w:rsidP="007672C0">
            <w:pPr>
              <w:pStyle w:val="0cm"/>
              <w:spacing w:line="340" w:lineRule="atLeast"/>
              <w:rPr>
                <w:rFonts w:cs="新細明體"/>
                <w:b w:val="0"/>
                <w:kern w:val="0"/>
              </w:rPr>
            </w:pPr>
            <w:r w:rsidRPr="001616B8">
              <w:rPr>
                <w:rFonts w:cs="新細明體" w:hint="eastAsia"/>
                <w:b w:val="0"/>
                <w:kern w:val="0"/>
              </w:rPr>
              <w:t>1.各部會釋股收入如次：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6"/>
              <w:gridCol w:w="1568"/>
              <w:gridCol w:w="1071"/>
            </w:tblGrid>
            <w:tr w:rsidR="00F14B77" w:rsidRPr="001616B8" w:rsidTr="00235C22">
              <w:trPr>
                <w:trHeight w:val="510"/>
              </w:trPr>
              <w:tc>
                <w:tcPr>
                  <w:tcW w:w="906" w:type="dxa"/>
                  <w:shd w:val="clear" w:color="auto" w:fill="auto"/>
                </w:tcPr>
                <w:p w:rsidR="00F14B77" w:rsidRPr="001616B8" w:rsidRDefault="00F14B77" w:rsidP="007672C0">
                  <w:pPr>
                    <w:pStyle w:val="0cm"/>
                    <w:spacing w:line="340" w:lineRule="atLeast"/>
                    <w:jc w:val="left"/>
                    <w:rPr>
                      <w:rFonts w:cs="新細明體"/>
                      <w:b w:val="0"/>
                      <w:kern w:val="0"/>
                    </w:rPr>
                  </w:pPr>
                  <w:r w:rsidRPr="001616B8">
                    <w:rPr>
                      <w:rFonts w:cs="新細明體" w:hint="eastAsia"/>
                      <w:b w:val="0"/>
                      <w:kern w:val="0"/>
                    </w:rPr>
                    <w:t>預算編列單位</w:t>
                  </w:r>
                </w:p>
              </w:tc>
              <w:tc>
                <w:tcPr>
                  <w:tcW w:w="1568" w:type="dxa"/>
                  <w:shd w:val="clear" w:color="auto" w:fill="auto"/>
                  <w:vAlign w:val="center"/>
                </w:tcPr>
                <w:p w:rsidR="00F14B77" w:rsidRPr="001616B8" w:rsidRDefault="00F14B77" w:rsidP="007672C0">
                  <w:pPr>
                    <w:pStyle w:val="0cm"/>
                    <w:spacing w:line="340" w:lineRule="atLeast"/>
                    <w:jc w:val="center"/>
                    <w:rPr>
                      <w:rFonts w:cs="新細明體"/>
                      <w:b w:val="0"/>
                      <w:kern w:val="0"/>
                    </w:rPr>
                  </w:pPr>
                  <w:r w:rsidRPr="001616B8">
                    <w:rPr>
                      <w:rFonts w:cs="新細明體" w:hint="eastAsia"/>
                      <w:b w:val="0"/>
                      <w:kern w:val="0"/>
                    </w:rPr>
                    <w:t>釋股標的</w:t>
                  </w:r>
                </w:p>
              </w:tc>
              <w:tc>
                <w:tcPr>
                  <w:tcW w:w="1071" w:type="dxa"/>
                  <w:tcBorders>
                    <w:bottom w:val="single" w:sz="4" w:space="0" w:color="auto"/>
                  </w:tcBorders>
                  <w:shd w:val="clear" w:color="auto" w:fill="auto"/>
                </w:tcPr>
                <w:p w:rsidR="00F14B77" w:rsidRPr="001616B8" w:rsidRDefault="00F14B77" w:rsidP="007672C0">
                  <w:pPr>
                    <w:pStyle w:val="0cm"/>
                    <w:spacing w:line="340" w:lineRule="atLeast"/>
                    <w:jc w:val="center"/>
                    <w:rPr>
                      <w:rFonts w:cs="新細明體"/>
                      <w:b w:val="0"/>
                      <w:kern w:val="0"/>
                    </w:rPr>
                  </w:pPr>
                  <w:r w:rsidRPr="001616B8">
                    <w:rPr>
                      <w:rFonts w:cs="新細明體" w:hint="eastAsia"/>
                      <w:b w:val="0"/>
                      <w:kern w:val="0"/>
                    </w:rPr>
                    <w:t>釋股</w:t>
                  </w:r>
                </w:p>
                <w:p w:rsidR="00F14B77" w:rsidRPr="001616B8" w:rsidRDefault="00F14B77" w:rsidP="007672C0">
                  <w:pPr>
                    <w:pStyle w:val="0cm"/>
                    <w:spacing w:line="340" w:lineRule="atLeast"/>
                    <w:jc w:val="center"/>
                    <w:rPr>
                      <w:rFonts w:cs="新細明體"/>
                      <w:b w:val="0"/>
                      <w:kern w:val="0"/>
                    </w:rPr>
                  </w:pPr>
                  <w:r w:rsidRPr="001616B8">
                    <w:rPr>
                      <w:rFonts w:cs="新細明體" w:hint="eastAsia"/>
                      <w:b w:val="0"/>
                      <w:kern w:val="0"/>
                    </w:rPr>
                    <w:t>收入</w:t>
                  </w:r>
                </w:p>
              </w:tc>
            </w:tr>
            <w:tr w:rsidR="00F14B77" w:rsidRPr="001616B8" w:rsidTr="00235C22">
              <w:trPr>
                <w:trHeight w:val="559"/>
              </w:trPr>
              <w:tc>
                <w:tcPr>
                  <w:tcW w:w="906" w:type="dxa"/>
                  <w:vMerge w:val="restart"/>
                  <w:shd w:val="clear" w:color="auto" w:fill="auto"/>
                  <w:vAlign w:val="center"/>
                </w:tcPr>
                <w:p w:rsidR="00F14B77" w:rsidRPr="001616B8" w:rsidRDefault="00F14B77" w:rsidP="007672C0">
                  <w:pPr>
                    <w:pStyle w:val="0cm"/>
                    <w:spacing w:line="340" w:lineRule="atLeast"/>
                    <w:rPr>
                      <w:rFonts w:cs="新細明體"/>
                      <w:b w:val="0"/>
                      <w:kern w:val="0"/>
                    </w:rPr>
                  </w:pPr>
                  <w:r w:rsidRPr="001616B8">
                    <w:rPr>
                      <w:rFonts w:cs="新細明體" w:hint="eastAsia"/>
                      <w:b w:val="0"/>
                      <w:kern w:val="0"/>
                    </w:rPr>
                    <w:t>財政部</w:t>
                  </w:r>
                </w:p>
              </w:tc>
              <w:tc>
                <w:tcPr>
                  <w:tcW w:w="1568" w:type="dxa"/>
                  <w:vMerge w:val="restart"/>
                  <w:shd w:val="clear" w:color="auto" w:fill="auto"/>
                  <w:vAlign w:val="center"/>
                </w:tcPr>
                <w:p w:rsidR="00F14B77" w:rsidRPr="001616B8" w:rsidRDefault="00F14B77" w:rsidP="007672C0">
                  <w:pPr>
                    <w:rPr>
                      <w:rFonts w:ascii="標楷體" w:eastAsia="標楷體" w:hAnsi="標楷體"/>
                      <w:sz w:val="22"/>
                      <w:szCs w:val="22"/>
                    </w:rPr>
                  </w:pPr>
                  <w:r w:rsidRPr="001616B8">
                    <w:rPr>
                      <w:rFonts w:ascii="標楷體" w:eastAsia="標楷體" w:hAnsi="標楷體" w:hint="eastAsia"/>
                      <w:sz w:val="22"/>
                      <w:szCs w:val="22"/>
                    </w:rPr>
                    <w:t>合作金庫金融控股公司</w:t>
                  </w:r>
                  <w:r w:rsidRPr="001616B8">
                    <w:rPr>
                      <w:rFonts w:ascii="標楷體" w:eastAsia="標楷體" w:hAnsi="標楷體" w:hint="eastAsia"/>
                      <w:sz w:val="22"/>
                      <w:szCs w:val="22"/>
                    </w:rPr>
                    <w:br/>
                    <w:t>兆豐金融控股公司</w:t>
                  </w:r>
                </w:p>
              </w:tc>
              <w:tc>
                <w:tcPr>
                  <w:tcW w:w="1071" w:type="dxa"/>
                  <w:tcBorders>
                    <w:bottom w:val="nil"/>
                  </w:tcBorders>
                  <w:shd w:val="clear" w:color="auto" w:fill="auto"/>
                  <w:vAlign w:val="center"/>
                </w:tcPr>
                <w:p w:rsidR="00F14B77" w:rsidRPr="001616B8" w:rsidRDefault="00F14B77" w:rsidP="007672C0">
                  <w:pPr>
                    <w:jc w:val="center"/>
                    <w:rPr>
                      <w:rFonts w:ascii="標楷體" w:eastAsia="標楷體" w:hAnsi="標楷體"/>
                      <w:sz w:val="22"/>
                      <w:szCs w:val="22"/>
                    </w:rPr>
                  </w:pPr>
                  <w:r w:rsidRPr="001616B8">
                    <w:rPr>
                      <w:rFonts w:ascii="標楷體" w:eastAsia="標楷體" w:hAnsi="標楷體"/>
                      <w:sz w:val="22"/>
                      <w:szCs w:val="22"/>
                    </w:rPr>
                    <w:t>45</w:t>
                  </w:r>
                  <w:r w:rsidRPr="001616B8">
                    <w:rPr>
                      <w:rFonts w:ascii="標楷體" w:eastAsia="標楷體" w:hAnsi="標楷體" w:hint="eastAsia"/>
                      <w:sz w:val="22"/>
                      <w:szCs w:val="22"/>
                    </w:rPr>
                    <w:t>億元</w:t>
                  </w:r>
                  <w:r w:rsidRPr="001616B8">
                    <w:rPr>
                      <w:rFonts w:ascii="MS Mincho" w:eastAsia="MS Mincho" w:hAnsi="MS Mincho" w:cs="MS Mincho" w:hint="eastAsia"/>
                      <w:sz w:val="22"/>
                      <w:szCs w:val="22"/>
                    </w:rPr>
                    <w:t>‍</w:t>
                  </w:r>
                </w:p>
              </w:tc>
            </w:tr>
            <w:tr w:rsidR="00F14B77" w:rsidRPr="001616B8" w:rsidTr="00235C22">
              <w:trPr>
                <w:trHeight w:val="360"/>
              </w:trPr>
              <w:tc>
                <w:tcPr>
                  <w:tcW w:w="906" w:type="dxa"/>
                  <w:vMerge/>
                  <w:shd w:val="clear" w:color="auto" w:fill="auto"/>
                  <w:vAlign w:val="center"/>
                </w:tcPr>
                <w:p w:rsidR="00F14B77" w:rsidRPr="001616B8" w:rsidRDefault="00F14B77" w:rsidP="007672C0">
                  <w:pPr>
                    <w:pStyle w:val="0cm"/>
                    <w:spacing w:line="340" w:lineRule="atLeast"/>
                    <w:rPr>
                      <w:rFonts w:cs="新細明體"/>
                      <w:b w:val="0"/>
                      <w:kern w:val="0"/>
                    </w:rPr>
                  </w:pPr>
                </w:p>
              </w:tc>
              <w:tc>
                <w:tcPr>
                  <w:tcW w:w="1568" w:type="dxa"/>
                  <w:vMerge/>
                  <w:shd w:val="clear" w:color="auto" w:fill="auto"/>
                  <w:vAlign w:val="center"/>
                </w:tcPr>
                <w:p w:rsidR="00F14B77" w:rsidRPr="001616B8" w:rsidRDefault="00F14B77" w:rsidP="007672C0">
                  <w:pPr>
                    <w:rPr>
                      <w:rFonts w:ascii="標楷體" w:eastAsia="標楷體" w:hAnsi="標楷體"/>
                      <w:sz w:val="22"/>
                      <w:szCs w:val="22"/>
                    </w:rPr>
                  </w:pPr>
                </w:p>
              </w:tc>
              <w:tc>
                <w:tcPr>
                  <w:tcW w:w="1071" w:type="dxa"/>
                  <w:tcBorders>
                    <w:top w:val="nil"/>
                  </w:tcBorders>
                  <w:shd w:val="clear" w:color="auto" w:fill="auto"/>
                  <w:vAlign w:val="center"/>
                </w:tcPr>
                <w:p w:rsidR="00F14B77" w:rsidRPr="001616B8" w:rsidRDefault="00F14B77" w:rsidP="007672C0">
                  <w:pPr>
                    <w:jc w:val="center"/>
                    <w:rPr>
                      <w:rFonts w:ascii="標楷體" w:eastAsia="標楷體" w:hAnsi="標楷體"/>
                      <w:sz w:val="22"/>
                      <w:szCs w:val="22"/>
                    </w:rPr>
                  </w:pPr>
                  <w:r w:rsidRPr="001616B8">
                    <w:rPr>
                      <w:rFonts w:ascii="標楷體" w:eastAsia="標楷體" w:hAnsi="標楷體"/>
                      <w:sz w:val="22"/>
                      <w:szCs w:val="22"/>
                    </w:rPr>
                    <w:t>30</w:t>
                  </w:r>
                  <w:r w:rsidRPr="001616B8">
                    <w:rPr>
                      <w:rFonts w:ascii="標楷體" w:eastAsia="標楷體" w:hAnsi="標楷體" w:hint="eastAsia"/>
                      <w:sz w:val="22"/>
                      <w:szCs w:val="22"/>
                    </w:rPr>
                    <w:t>億元</w:t>
                  </w:r>
                </w:p>
              </w:tc>
            </w:tr>
            <w:tr w:rsidR="00F14B77" w:rsidRPr="001616B8" w:rsidTr="00235C22">
              <w:trPr>
                <w:trHeight w:val="510"/>
              </w:trPr>
              <w:tc>
                <w:tcPr>
                  <w:tcW w:w="906" w:type="dxa"/>
                  <w:shd w:val="clear" w:color="auto" w:fill="auto"/>
                  <w:vAlign w:val="center"/>
                </w:tcPr>
                <w:p w:rsidR="00F14B77" w:rsidRPr="001616B8" w:rsidRDefault="00F14B77" w:rsidP="007672C0">
                  <w:pPr>
                    <w:rPr>
                      <w:rFonts w:ascii="標楷體" w:eastAsia="標楷體" w:hAnsi="標楷體"/>
                      <w:sz w:val="22"/>
                      <w:szCs w:val="22"/>
                    </w:rPr>
                  </w:pPr>
                  <w:r w:rsidRPr="001616B8">
                    <w:rPr>
                      <w:rFonts w:ascii="標楷體" w:eastAsia="標楷體" w:hAnsi="標楷體" w:hint="eastAsia"/>
                      <w:sz w:val="22"/>
                      <w:szCs w:val="22"/>
                    </w:rPr>
                    <w:t>經濟部</w:t>
                  </w:r>
                </w:p>
              </w:tc>
              <w:tc>
                <w:tcPr>
                  <w:tcW w:w="1568" w:type="dxa"/>
                  <w:shd w:val="clear" w:color="auto" w:fill="auto"/>
                  <w:vAlign w:val="center"/>
                </w:tcPr>
                <w:p w:rsidR="00F14B77" w:rsidRPr="001616B8" w:rsidRDefault="00F14B77" w:rsidP="007672C0">
                  <w:pPr>
                    <w:rPr>
                      <w:rFonts w:ascii="標楷體" w:eastAsia="標楷體" w:hAnsi="標楷體"/>
                      <w:sz w:val="22"/>
                      <w:szCs w:val="22"/>
                    </w:rPr>
                  </w:pPr>
                  <w:r w:rsidRPr="001616B8">
                    <w:rPr>
                      <w:rFonts w:ascii="標楷體" w:eastAsia="標楷體" w:hAnsi="標楷體" w:hint="eastAsia"/>
                      <w:sz w:val="22"/>
                      <w:szCs w:val="22"/>
                    </w:rPr>
                    <w:t>中國鋼鐵公司</w:t>
                  </w:r>
                </w:p>
              </w:tc>
              <w:tc>
                <w:tcPr>
                  <w:tcW w:w="1071" w:type="dxa"/>
                  <w:shd w:val="clear" w:color="auto" w:fill="auto"/>
                  <w:vAlign w:val="center"/>
                </w:tcPr>
                <w:p w:rsidR="00F14B77" w:rsidRPr="001616B8" w:rsidRDefault="00F14B77" w:rsidP="007672C0">
                  <w:pPr>
                    <w:jc w:val="center"/>
                    <w:rPr>
                      <w:rFonts w:ascii="標楷體" w:eastAsia="標楷體" w:hAnsi="標楷體"/>
                      <w:sz w:val="22"/>
                      <w:szCs w:val="22"/>
                    </w:rPr>
                  </w:pPr>
                  <w:r w:rsidRPr="001616B8">
                    <w:rPr>
                      <w:rFonts w:ascii="標楷體" w:eastAsia="標楷體" w:hAnsi="標楷體"/>
                      <w:sz w:val="22"/>
                      <w:szCs w:val="22"/>
                    </w:rPr>
                    <w:t>25</w:t>
                  </w:r>
                  <w:r w:rsidRPr="001616B8">
                    <w:rPr>
                      <w:rFonts w:ascii="標楷體" w:eastAsia="標楷體" w:hAnsi="標楷體" w:hint="eastAsia"/>
                      <w:sz w:val="22"/>
                      <w:szCs w:val="22"/>
                    </w:rPr>
                    <w:t>億元</w:t>
                  </w:r>
                  <w:r w:rsidRPr="001616B8">
                    <w:rPr>
                      <w:rFonts w:ascii="MS Mincho" w:eastAsia="MS Mincho" w:hAnsi="MS Mincho" w:cs="MS Mincho" w:hint="eastAsia"/>
                      <w:sz w:val="22"/>
                      <w:szCs w:val="22"/>
                    </w:rPr>
                    <w:t>‍</w:t>
                  </w:r>
                </w:p>
              </w:tc>
            </w:tr>
            <w:tr w:rsidR="00F14B77" w:rsidRPr="001616B8" w:rsidTr="00235C22">
              <w:trPr>
                <w:trHeight w:val="510"/>
              </w:trPr>
              <w:tc>
                <w:tcPr>
                  <w:tcW w:w="906" w:type="dxa"/>
                  <w:shd w:val="clear" w:color="auto" w:fill="auto"/>
                  <w:vAlign w:val="center"/>
                </w:tcPr>
                <w:p w:rsidR="00F14B77" w:rsidRPr="001616B8" w:rsidRDefault="00F14B77" w:rsidP="007672C0">
                  <w:pPr>
                    <w:rPr>
                      <w:rFonts w:ascii="標楷體" w:eastAsia="標楷體" w:hAnsi="標楷體"/>
                      <w:sz w:val="22"/>
                      <w:szCs w:val="22"/>
                    </w:rPr>
                  </w:pPr>
                  <w:r w:rsidRPr="001616B8">
                    <w:rPr>
                      <w:rFonts w:ascii="標楷體" w:eastAsia="標楷體" w:hAnsi="標楷體" w:hint="eastAsia"/>
                      <w:sz w:val="22"/>
                      <w:szCs w:val="22"/>
                    </w:rPr>
                    <w:t>交通部</w:t>
                  </w:r>
                </w:p>
              </w:tc>
              <w:tc>
                <w:tcPr>
                  <w:tcW w:w="1568" w:type="dxa"/>
                  <w:shd w:val="clear" w:color="auto" w:fill="auto"/>
                  <w:vAlign w:val="center"/>
                </w:tcPr>
                <w:p w:rsidR="00F14B77" w:rsidRPr="001616B8" w:rsidRDefault="00F14B77" w:rsidP="007672C0">
                  <w:pPr>
                    <w:rPr>
                      <w:rFonts w:ascii="標楷體" w:eastAsia="標楷體" w:hAnsi="標楷體"/>
                      <w:sz w:val="22"/>
                      <w:szCs w:val="22"/>
                    </w:rPr>
                  </w:pPr>
                  <w:r w:rsidRPr="001616B8">
                    <w:rPr>
                      <w:rFonts w:ascii="標楷體" w:eastAsia="標楷體" w:hAnsi="標楷體" w:hint="eastAsia"/>
                      <w:sz w:val="22"/>
                      <w:szCs w:val="22"/>
                    </w:rPr>
                    <w:t>中華電信公司</w:t>
                  </w:r>
                </w:p>
              </w:tc>
              <w:tc>
                <w:tcPr>
                  <w:tcW w:w="1071" w:type="dxa"/>
                  <w:shd w:val="clear" w:color="auto" w:fill="auto"/>
                  <w:vAlign w:val="center"/>
                </w:tcPr>
                <w:p w:rsidR="00F14B77" w:rsidRPr="001616B8" w:rsidRDefault="00F14B77" w:rsidP="007672C0">
                  <w:pPr>
                    <w:jc w:val="center"/>
                    <w:rPr>
                      <w:rFonts w:ascii="標楷體" w:eastAsia="標楷體" w:hAnsi="標楷體"/>
                      <w:sz w:val="22"/>
                      <w:szCs w:val="22"/>
                    </w:rPr>
                  </w:pPr>
                  <w:r w:rsidRPr="001616B8">
                    <w:rPr>
                      <w:rFonts w:ascii="標楷體" w:eastAsia="標楷體" w:hAnsi="標楷體"/>
                      <w:sz w:val="22"/>
                      <w:szCs w:val="22"/>
                    </w:rPr>
                    <w:t>80</w:t>
                  </w:r>
                  <w:r w:rsidRPr="001616B8">
                    <w:rPr>
                      <w:rFonts w:ascii="標楷體" w:eastAsia="標楷體" w:hAnsi="標楷體" w:hint="eastAsia"/>
                      <w:sz w:val="22"/>
                      <w:szCs w:val="22"/>
                    </w:rPr>
                    <w:t>億元</w:t>
                  </w:r>
                  <w:r w:rsidRPr="001616B8">
                    <w:rPr>
                      <w:rFonts w:ascii="MS Mincho" w:eastAsia="MS Mincho" w:hAnsi="MS Mincho" w:cs="MS Mincho" w:hint="eastAsia"/>
                      <w:sz w:val="22"/>
                      <w:szCs w:val="22"/>
                    </w:rPr>
                    <w:t>‍</w:t>
                  </w:r>
                </w:p>
              </w:tc>
            </w:tr>
            <w:tr w:rsidR="00F14B77" w:rsidRPr="001616B8" w:rsidTr="00235C22">
              <w:trPr>
                <w:trHeight w:val="510"/>
              </w:trPr>
              <w:tc>
                <w:tcPr>
                  <w:tcW w:w="906" w:type="dxa"/>
                  <w:shd w:val="clear" w:color="auto" w:fill="auto"/>
                  <w:vAlign w:val="center"/>
                </w:tcPr>
                <w:p w:rsidR="00F14B77" w:rsidRPr="001616B8" w:rsidRDefault="00F14B77" w:rsidP="007672C0">
                  <w:pPr>
                    <w:rPr>
                      <w:rFonts w:ascii="標楷體" w:eastAsia="標楷體" w:hAnsi="標楷體"/>
                      <w:sz w:val="22"/>
                      <w:szCs w:val="22"/>
                    </w:rPr>
                  </w:pPr>
                  <w:r w:rsidRPr="001616B8">
                    <w:rPr>
                      <w:rFonts w:ascii="標楷體" w:eastAsia="標楷體" w:hAnsi="標楷體" w:hint="eastAsia"/>
                      <w:sz w:val="22"/>
                      <w:szCs w:val="22"/>
                    </w:rPr>
                    <w:t>行政院農業委員會</w:t>
                  </w:r>
                </w:p>
              </w:tc>
              <w:tc>
                <w:tcPr>
                  <w:tcW w:w="1568" w:type="dxa"/>
                  <w:shd w:val="clear" w:color="auto" w:fill="auto"/>
                  <w:vAlign w:val="center"/>
                </w:tcPr>
                <w:p w:rsidR="00F14B77" w:rsidRPr="001616B8" w:rsidRDefault="00F14B77" w:rsidP="007672C0">
                  <w:pPr>
                    <w:ind w:rightChars="14" w:right="34"/>
                    <w:rPr>
                      <w:rFonts w:ascii="標楷體" w:eastAsia="標楷體" w:hAnsi="標楷體"/>
                      <w:sz w:val="22"/>
                      <w:szCs w:val="22"/>
                    </w:rPr>
                  </w:pPr>
                  <w:r w:rsidRPr="001616B8">
                    <w:rPr>
                      <w:rFonts w:ascii="標楷體" w:eastAsia="標楷體" w:hAnsi="標楷體" w:hint="eastAsia"/>
                      <w:sz w:val="22"/>
                      <w:szCs w:val="22"/>
                    </w:rPr>
                    <w:t>台灣肥料公司</w:t>
                  </w:r>
                </w:p>
              </w:tc>
              <w:tc>
                <w:tcPr>
                  <w:tcW w:w="1071" w:type="dxa"/>
                  <w:shd w:val="clear" w:color="auto" w:fill="auto"/>
                  <w:vAlign w:val="center"/>
                </w:tcPr>
                <w:p w:rsidR="00F14B77" w:rsidRPr="001616B8" w:rsidRDefault="00F14B77" w:rsidP="007672C0">
                  <w:pPr>
                    <w:jc w:val="center"/>
                    <w:rPr>
                      <w:rFonts w:ascii="標楷體" w:eastAsia="標楷體" w:hAnsi="標楷體"/>
                      <w:sz w:val="22"/>
                      <w:szCs w:val="22"/>
                    </w:rPr>
                  </w:pPr>
                  <w:r w:rsidRPr="001616B8">
                    <w:rPr>
                      <w:rFonts w:ascii="標楷體" w:eastAsia="標楷體" w:hAnsi="標楷體"/>
                      <w:sz w:val="22"/>
                      <w:szCs w:val="22"/>
                    </w:rPr>
                    <w:t>20</w:t>
                  </w:r>
                  <w:r w:rsidRPr="001616B8">
                    <w:rPr>
                      <w:rFonts w:ascii="標楷體" w:eastAsia="標楷體" w:hAnsi="標楷體" w:hint="eastAsia"/>
                      <w:sz w:val="22"/>
                      <w:szCs w:val="22"/>
                    </w:rPr>
                    <w:t>億元</w:t>
                  </w:r>
                  <w:r w:rsidRPr="001616B8">
                    <w:rPr>
                      <w:rFonts w:ascii="MS Mincho" w:eastAsia="MS Mincho" w:hAnsi="MS Mincho" w:cs="MS Mincho" w:hint="eastAsia"/>
                      <w:sz w:val="22"/>
                      <w:szCs w:val="22"/>
                    </w:rPr>
                    <w:t>‍</w:t>
                  </w:r>
                </w:p>
              </w:tc>
            </w:tr>
            <w:tr w:rsidR="00F14B77" w:rsidRPr="001616B8" w:rsidTr="00235C22">
              <w:trPr>
                <w:trHeight w:val="510"/>
              </w:trPr>
              <w:tc>
                <w:tcPr>
                  <w:tcW w:w="906" w:type="dxa"/>
                  <w:shd w:val="clear" w:color="auto" w:fill="auto"/>
                  <w:vAlign w:val="center"/>
                </w:tcPr>
                <w:p w:rsidR="00F14B77" w:rsidRPr="001616B8" w:rsidRDefault="00F14B77" w:rsidP="007672C0">
                  <w:pPr>
                    <w:rPr>
                      <w:rFonts w:ascii="標楷體" w:eastAsia="標楷體" w:hAnsi="標楷體"/>
                      <w:sz w:val="22"/>
                      <w:szCs w:val="22"/>
                    </w:rPr>
                  </w:pPr>
                  <w:r w:rsidRPr="001616B8">
                    <w:rPr>
                      <w:rFonts w:ascii="標楷體" w:eastAsia="標楷體" w:hAnsi="標楷體" w:hint="eastAsia"/>
                      <w:sz w:val="22"/>
                      <w:szCs w:val="22"/>
                    </w:rPr>
                    <w:t>行政院國家發展基金</w:t>
                  </w:r>
                </w:p>
              </w:tc>
              <w:tc>
                <w:tcPr>
                  <w:tcW w:w="1568" w:type="dxa"/>
                  <w:shd w:val="clear" w:color="auto" w:fill="auto"/>
                  <w:vAlign w:val="center"/>
                </w:tcPr>
                <w:p w:rsidR="00F14B77" w:rsidRPr="001616B8" w:rsidRDefault="00F14B77" w:rsidP="007672C0">
                  <w:pPr>
                    <w:rPr>
                      <w:rFonts w:ascii="標楷體" w:eastAsia="標楷體" w:hAnsi="標楷體"/>
                      <w:sz w:val="22"/>
                      <w:szCs w:val="22"/>
                    </w:rPr>
                  </w:pPr>
                  <w:r w:rsidRPr="001616B8">
                    <w:rPr>
                      <w:rFonts w:ascii="標楷體" w:eastAsia="標楷體" w:hAnsi="標楷體" w:hint="eastAsia"/>
                      <w:sz w:val="22"/>
                      <w:szCs w:val="22"/>
                    </w:rPr>
                    <w:t>台灣積體電路公司</w:t>
                  </w:r>
                </w:p>
              </w:tc>
              <w:tc>
                <w:tcPr>
                  <w:tcW w:w="1071" w:type="dxa"/>
                  <w:shd w:val="clear" w:color="auto" w:fill="auto"/>
                  <w:vAlign w:val="center"/>
                </w:tcPr>
                <w:p w:rsidR="00F14B77" w:rsidRPr="001616B8" w:rsidRDefault="00F14B77" w:rsidP="007672C0">
                  <w:pPr>
                    <w:jc w:val="center"/>
                    <w:rPr>
                      <w:rFonts w:ascii="標楷體" w:eastAsia="標楷體" w:hAnsi="標楷體"/>
                      <w:sz w:val="22"/>
                      <w:szCs w:val="22"/>
                    </w:rPr>
                  </w:pPr>
                  <w:r w:rsidRPr="001616B8">
                    <w:rPr>
                      <w:rFonts w:ascii="標楷體" w:eastAsia="標楷體" w:hAnsi="標楷體"/>
                      <w:sz w:val="22"/>
                      <w:szCs w:val="22"/>
                    </w:rPr>
                    <w:t>180</w:t>
                  </w:r>
                  <w:r w:rsidRPr="001616B8">
                    <w:rPr>
                      <w:rFonts w:ascii="標楷體" w:eastAsia="標楷體" w:hAnsi="標楷體" w:hint="eastAsia"/>
                      <w:sz w:val="22"/>
                      <w:szCs w:val="22"/>
                    </w:rPr>
                    <w:t>億元</w:t>
                  </w:r>
                  <w:r w:rsidRPr="001616B8">
                    <w:rPr>
                      <w:rFonts w:ascii="MS Mincho" w:eastAsia="MS Mincho" w:hAnsi="MS Mincho" w:cs="MS Mincho" w:hint="eastAsia"/>
                      <w:sz w:val="22"/>
                      <w:szCs w:val="22"/>
                    </w:rPr>
                    <w:t>‍</w:t>
                  </w:r>
                </w:p>
              </w:tc>
            </w:tr>
            <w:tr w:rsidR="00F14B77" w:rsidRPr="001616B8" w:rsidTr="00235C22">
              <w:tc>
                <w:tcPr>
                  <w:tcW w:w="2474" w:type="dxa"/>
                  <w:gridSpan w:val="2"/>
                  <w:shd w:val="clear" w:color="auto" w:fill="auto"/>
                  <w:vAlign w:val="center"/>
                </w:tcPr>
                <w:p w:rsidR="00F14B77" w:rsidRPr="001616B8" w:rsidRDefault="00F14B77" w:rsidP="007672C0">
                  <w:pPr>
                    <w:jc w:val="center"/>
                    <w:rPr>
                      <w:rFonts w:ascii="標楷體" w:eastAsia="標楷體" w:hAnsi="標楷體"/>
                      <w:sz w:val="22"/>
                      <w:szCs w:val="22"/>
                    </w:rPr>
                  </w:pPr>
                  <w:r w:rsidRPr="001616B8">
                    <w:rPr>
                      <w:rFonts w:ascii="標楷體" w:eastAsia="標楷體" w:hAnsi="標楷體" w:hint="eastAsia"/>
                      <w:sz w:val="22"/>
                      <w:szCs w:val="22"/>
                    </w:rPr>
                    <w:t>合計</w:t>
                  </w:r>
                </w:p>
              </w:tc>
              <w:tc>
                <w:tcPr>
                  <w:tcW w:w="1071" w:type="dxa"/>
                  <w:shd w:val="clear" w:color="auto" w:fill="auto"/>
                  <w:vAlign w:val="center"/>
                </w:tcPr>
                <w:p w:rsidR="00F14B77" w:rsidRPr="001616B8" w:rsidRDefault="00F14B77" w:rsidP="007672C0">
                  <w:pPr>
                    <w:jc w:val="center"/>
                    <w:rPr>
                      <w:rFonts w:ascii="標楷體" w:eastAsia="標楷體" w:hAnsi="標楷體"/>
                      <w:sz w:val="22"/>
                      <w:szCs w:val="22"/>
                    </w:rPr>
                  </w:pPr>
                  <w:r w:rsidRPr="001616B8">
                    <w:rPr>
                      <w:rFonts w:ascii="標楷體" w:eastAsia="標楷體" w:hAnsi="標楷體" w:hint="eastAsia"/>
                      <w:sz w:val="22"/>
                      <w:szCs w:val="22"/>
                    </w:rPr>
                    <w:t>380億元</w:t>
                  </w:r>
                </w:p>
              </w:tc>
            </w:tr>
          </w:tbl>
          <w:p w:rsidR="00F14B77" w:rsidRPr="001616B8" w:rsidRDefault="00F14B77" w:rsidP="007672C0">
            <w:pPr>
              <w:pStyle w:val="0cm"/>
              <w:spacing w:line="340" w:lineRule="atLeast"/>
              <w:rPr>
                <w:rFonts w:cs="新細明體"/>
                <w:b w:val="0"/>
                <w:kern w:val="0"/>
              </w:rPr>
            </w:pPr>
            <w:r w:rsidRPr="001616B8">
              <w:rPr>
                <w:rFonts w:cs="新細明體"/>
                <w:b w:val="0"/>
                <w:kern w:val="0"/>
              </w:rPr>
              <w:t>2.</w:t>
            </w:r>
            <w:r w:rsidRPr="001616B8">
              <w:rPr>
                <w:rFonts w:cs="新細明體" w:hint="eastAsia"/>
                <w:b w:val="0"/>
                <w:kern w:val="0"/>
              </w:rPr>
              <w:t>上述釋股對象不以三大基金（中華郵政公司、勞工保險基金及勞工退休基金）為限，並以長期持有為原則。</w:t>
            </w:r>
          </w:p>
          <w:p w:rsidR="00F14B77" w:rsidRPr="001616B8" w:rsidRDefault="00F14B77" w:rsidP="007672C0">
            <w:pPr>
              <w:pStyle w:val="0cm"/>
              <w:spacing w:line="340" w:lineRule="atLeast"/>
              <w:rPr>
                <w:rFonts w:ascii="新細明體" w:cs="新細明體"/>
                <w:kern w:val="0"/>
              </w:rPr>
            </w:pPr>
            <w:r w:rsidRPr="001616B8">
              <w:rPr>
                <w:rFonts w:cs="新細明體" w:hint="eastAsia"/>
                <w:b w:val="0"/>
                <w:kern w:val="0"/>
              </w:rPr>
              <w:t>3.釋股相關費用併同調整。</w:t>
            </w:r>
          </w:p>
        </w:tc>
        <w:tc>
          <w:tcPr>
            <w:tcW w:w="4983" w:type="dxa"/>
            <w:shd w:val="clear" w:color="auto" w:fill="auto"/>
          </w:tcPr>
          <w:p w:rsidR="00F14B77" w:rsidRPr="001616B8" w:rsidRDefault="00F14B77" w:rsidP="007672C0">
            <w:pPr>
              <w:spacing w:line="340" w:lineRule="atLeast"/>
              <w:jc w:val="both"/>
              <w:rPr>
                <w:rFonts w:ascii="標楷體" w:eastAsia="標楷體" w:hAnsi="標楷體"/>
                <w:sz w:val="22"/>
                <w:szCs w:val="22"/>
              </w:rPr>
            </w:pPr>
          </w:p>
          <w:p w:rsidR="00F14B77" w:rsidRPr="001616B8" w:rsidRDefault="00F14B77" w:rsidP="007672C0">
            <w:pPr>
              <w:spacing w:line="340" w:lineRule="atLeast"/>
              <w:jc w:val="both"/>
              <w:rPr>
                <w:rFonts w:ascii="標楷體" w:eastAsia="標楷體" w:hAnsi="標楷體"/>
                <w:sz w:val="22"/>
                <w:szCs w:val="22"/>
              </w:rPr>
            </w:pPr>
          </w:p>
          <w:p w:rsidR="00F14B77" w:rsidRPr="001616B8" w:rsidRDefault="00F14B77" w:rsidP="007672C0">
            <w:pPr>
              <w:spacing w:line="340" w:lineRule="atLeast"/>
              <w:jc w:val="both"/>
              <w:rPr>
                <w:rFonts w:ascii="標楷體" w:eastAsia="標楷體" w:hAnsi="標楷體"/>
                <w:sz w:val="22"/>
                <w:szCs w:val="22"/>
              </w:rPr>
            </w:pPr>
            <w:r w:rsidRPr="001616B8">
              <w:rPr>
                <w:rFonts w:ascii="標楷體" w:eastAsia="標楷體" w:hAnsi="標楷體" w:hint="eastAsia"/>
                <w:sz w:val="22"/>
                <w:szCs w:val="22"/>
              </w:rPr>
              <w:t>遵照辦理。</w:t>
            </w:r>
          </w:p>
        </w:tc>
      </w:tr>
      <w:tr w:rsidR="00F14B77" w:rsidRPr="001616B8" w:rsidTr="00B261F5">
        <w:tc>
          <w:tcPr>
            <w:tcW w:w="564" w:type="dxa"/>
            <w:shd w:val="clear" w:color="auto" w:fill="auto"/>
          </w:tcPr>
          <w:p w:rsidR="00F14B77" w:rsidRPr="001616B8" w:rsidRDefault="00F14B77" w:rsidP="00726286">
            <w:pPr>
              <w:pStyle w:val="0cm"/>
              <w:spacing w:line="340" w:lineRule="atLeast"/>
              <w:rPr>
                <w:b w:val="0"/>
              </w:rPr>
            </w:pPr>
            <w:r w:rsidRPr="001616B8">
              <w:rPr>
                <w:rFonts w:hint="eastAsia"/>
                <w:b w:val="0"/>
              </w:rPr>
              <w:t>(二)</w:t>
            </w:r>
          </w:p>
        </w:tc>
        <w:tc>
          <w:tcPr>
            <w:tcW w:w="4417" w:type="dxa"/>
            <w:shd w:val="clear" w:color="auto" w:fill="auto"/>
          </w:tcPr>
          <w:p w:rsidR="00F14B77" w:rsidRPr="001616B8" w:rsidRDefault="00F14B77" w:rsidP="007672C0">
            <w:pPr>
              <w:pStyle w:val="0cm"/>
              <w:spacing w:line="340" w:lineRule="atLeast"/>
              <w:rPr>
                <w:b w:val="0"/>
              </w:rPr>
            </w:pPr>
            <w:r w:rsidRPr="001616B8">
              <w:rPr>
                <w:rFonts w:hint="eastAsia"/>
                <w:b w:val="0"/>
              </w:rPr>
              <w:t>查「文康活動費」之編列於法無據，且與業務推廣無關，此時正值政府財政赤字節節攀升，各部門應撙節支出、同舟共濟之際，故將中央政府各機關之「文康活動費」減列</w:t>
            </w:r>
            <w:r w:rsidRPr="001616B8">
              <w:rPr>
                <w:b w:val="0"/>
              </w:rPr>
              <w:t>20%</w:t>
            </w:r>
            <w:r w:rsidRPr="001616B8">
              <w:rPr>
                <w:rFonts w:hint="eastAsia"/>
                <w:b w:val="0"/>
              </w:rPr>
              <w:t>。</w:t>
            </w:r>
          </w:p>
        </w:tc>
        <w:tc>
          <w:tcPr>
            <w:tcW w:w="4983" w:type="dxa"/>
            <w:shd w:val="clear" w:color="auto" w:fill="auto"/>
          </w:tcPr>
          <w:p w:rsidR="00F14B77" w:rsidRPr="001616B8" w:rsidRDefault="00F14B77" w:rsidP="007672C0">
            <w:pPr>
              <w:spacing w:line="340" w:lineRule="atLeast"/>
              <w:jc w:val="both"/>
              <w:rPr>
                <w:rFonts w:ascii="標楷體" w:eastAsia="標楷體" w:hAnsi="標楷體"/>
                <w:sz w:val="22"/>
                <w:szCs w:val="22"/>
              </w:rPr>
            </w:pPr>
            <w:r w:rsidRPr="001616B8">
              <w:rPr>
                <w:rFonts w:ascii="標楷體" w:eastAsia="標楷體" w:hAnsi="標楷體" w:hint="eastAsia"/>
                <w:sz w:val="22"/>
                <w:szCs w:val="22"/>
              </w:rPr>
              <w:t>已遵照辦理，刪減相關預算並整編成103年度法定預算。</w:t>
            </w:r>
          </w:p>
        </w:tc>
      </w:tr>
      <w:tr w:rsidR="00F14B77" w:rsidRPr="001616B8" w:rsidTr="00B261F5">
        <w:tc>
          <w:tcPr>
            <w:tcW w:w="564" w:type="dxa"/>
            <w:shd w:val="clear" w:color="auto" w:fill="auto"/>
          </w:tcPr>
          <w:p w:rsidR="00F14B77" w:rsidRPr="001616B8" w:rsidRDefault="00F14B77" w:rsidP="00726286">
            <w:pPr>
              <w:pStyle w:val="0cm"/>
              <w:spacing w:line="340" w:lineRule="atLeast"/>
              <w:rPr>
                <w:b w:val="0"/>
              </w:rPr>
            </w:pPr>
            <w:r w:rsidRPr="001616B8">
              <w:rPr>
                <w:rFonts w:hint="eastAsia"/>
                <w:b w:val="0"/>
              </w:rPr>
              <w:t>(三)</w:t>
            </w:r>
          </w:p>
        </w:tc>
        <w:tc>
          <w:tcPr>
            <w:tcW w:w="4417" w:type="dxa"/>
            <w:shd w:val="clear" w:color="auto" w:fill="auto"/>
          </w:tcPr>
          <w:p w:rsidR="00F14B77" w:rsidRPr="001616B8" w:rsidRDefault="00F14B77" w:rsidP="007672C0">
            <w:pPr>
              <w:pStyle w:val="0cm"/>
              <w:spacing w:line="340" w:lineRule="atLeast"/>
              <w:rPr>
                <w:b w:val="0"/>
              </w:rPr>
            </w:pPr>
            <w:r w:rsidRPr="001616B8">
              <w:rPr>
                <w:rFonts w:hint="eastAsia"/>
                <w:b w:val="0"/>
              </w:rPr>
              <w:t>歷年中央政府各機關車輛養護費及辦公器具養護費之編列標準浮動，且依其性質，應可視各機關實際需求編列，而非統一按人頭方式編列；且我國中央政府長期推動「政府機關及學校四省專案計畫」，更應撙節支出，非增列預算。爰刪減中央政府各機關「車輛及辦公器具養護費」</w:t>
            </w:r>
            <w:r w:rsidRPr="001616B8">
              <w:rPr>
                <w:b w:val="0"/>
              </w:rPr>
              <w:t>9</w:t>
            </w:r>
            <w:r w:rsidRPr="001616B8">
              <w:rPr>
                <w:rFonts w:hint="eastAsia"/>
                <w:b w:val="0"/>
              </w:rPr>
              <w:t>億</w:t>
            </w:r>
            <w:r w:rsidRPr="001616B8">
              <w:rPr>
                <w:b w:val="0"/>
              </w:rPr>
              <w:t>5,088</w:t>
            </w:r>
            <w:r w:rsidRPr="001616B8">
              <w:rPr>
                <w:rFonts w:hint="eastAsia"/>
                <w:b w:val="0"/>
              </w:rPr>
              <w:t>萬</w:t>
            </w:r>
            <w:r w:rsidRPr="001616B8">
              <w:rPr>
                <w:b w:val="0"/>
              </w:rPr>
              <w:t>5,000</w:t>
            </w:r>
            <w:r w:rsidRPr="001616B8">
              <w:rPr>
                <w:rFonts w:hint="eastAsia"/>
                <w:b w:val="0"/>
              </w:rPr>
              <w:t>元之</w:t>
            </w:r>
            <w:r w:rsidRPr="001616B8">
              <w:rPr>
                <w:b w:val="0"/>
              </w:rPr>
              <w:t>5%</w:t>
            </w:r>
            <w:r w:rsidRPr="001616B8">
              <w:rPr>
                <w:rFonts w:hint="eastAsia"/>
                <w:b w:val="0"/>
              </w:rPr>
              <w:t>，計</w:t>
            </w:r>
            <w:r w:rsidRPr="001616B8">
              <w:rPr>
                <w:b w:val="0"/>
              </w:rPr>
              <w:t>4,754</w:t>
            </w:r>
            <w:r w:rsidRPr="001616B8">
              <w:rPr>
                <w:rFonts w:ascii="MS Mincho" w:eastAsia="MS Mincho" w:hAnsi="MS Mincho" w:cs="MS Mincho" w:hint="eastAsia"/>
                <w:b w:val="0"/>
              </w:rPr>
              <w:t>‍</w:t>
            </w:r>
            <w:r w:rsidRPr="001616B8">
              <w:rPr>
                <w:rFonts w:hint="eastAsia"/>
                <w:b w:val="0"/>
              </w:rPr>
              <w:t>萬</w:t>
            </w:r>
            <w:r w:rsidRPr="001616B8">
              <w:rPr>
                <w:b w:val="0"/>
              </w:rPr>
              <w:t>4,00</w:t>
            </w:r>
            <w:r w:rsidRPr="001616B8">
              <w:rPr>
                <w:rFonts w:hint="eastAsia"/>
                <w:b w:val="0"/>
              </w:rPr>
              <w:t>0</w:t>
            </w:r>
            <w:r w:rsidRPr="001616B8">
              <w:rPr>
                <w:rFonts w:ascii="MS Mincho" w:eastAsia="MS Mincho" w:hAnsi="MS Mincho" w:cs="MS Mincho" w:hint="eastAsia"/>
                <w:b w:val="0"/>
              </w:rPr>
              <w:t>‍</w:t>
            </w:r>
            <w:r w:rsidRPr="001616B8">
              <w:rPr>
                <w:rFonts w:hint="eastAsia"/>
                <w:b w:val="0"/>
              </w:rPr>
              <w:t>元，並要求未來年度「車輛養護費」及「辦公器具養護費」之編列，應據各</w:t>
            </w:r>
            <w:r w:rsidRPr="001616B8">
              <w:rPr>
                <w:rFonts w:hint="eastAsia"/>
                <w:b w:val="0"/>
              </w:rPr>
              <w:lastRenderedPageBreak/>
              <w:t>年度需求，如實編列。</w:t>
            </w:r>
          </w:p>
        </w:tc>
        <w:tc>
          <w:tcPr>
            <w:tcW w:w="4983" w:type="dxa"/>
            <w:shd w:val="clear" w:color="auto" w:fill="auto"/>
          </w:tcPr>
          <w:p w:rsidR="00F14B77" w:rsidRPr="001616B8" w:rsidRDefault="00F14B77" w:rsidP="007672C0">
            <w:pPr>
              <w:spacing w:line="340" w:lineRule="atLeast"/>
              <w:jc w:val="both"/>
              <w:rPr>
                <w:rFonts w:ascii="標楷體" w:eastAsia="標楷體" w:hAnsi="標楷體"/>
                <w:sz w:val="22"/>
                <w:szCs w:val="22"/>
              </w:rPr>
            </w:pPr>
            <w:r w:rsidRPr="001616B8">
              <w:rPr>
                <w:rFonts w:ascii="標楷體" w:eastAsia="標楷體" w:hAnsi="標楷體" w:hint="eastAsia"/>
                <w:sz w:val="22"/>
                <w:szCs w:val="22"/>
              </w:rPr>
              <w:lastRenderedPageBreak/>
              <w:t>已遵照辦理，刪減相關預算並整編成103年度法定預算。</w:t>
            </w:r>
          </w:p>
        </w:tc>
      </w:tr>
      <w:tr w:rsidR="00F14B77" w:rsidRPr="001616B8" w:rsidTr="00B261F5">
        <w:tc>
          <w:tcPr>
            <w:tcW w:w="564" w:type="dxa"/>
            <w:shd w:val="clear" w:color="auto" w:fill="auto"/>
          </w:tcPr>
          <w:p w:rsidR="00F14B77" w:rsidRPr="001616B8" w:rsidRDefault="00F14B77" w:rsidP="00726286">
            <w:pPr>
              <w:pStyle w:val="0cm"/>
              <w:spacing w:line="340" w:lineRule="atLeast"/>
              <w:rPr>
                <w:b w:val="0"/>
              </w:rPr>
            </w:pPr>
            <w:r w:rsidRPr="001616B8">
              <w:rPr>
                <w:rFonts w:hint="eastAsia"/>
                <w:b w:val="0"/>
              </w:rPr>
              <w:lastRenderedPageBreak/>
              <w:t>(四)</w:t>
            </w:r>
          </w:p>
        </w:tc>
        <w:tc>
          <w:tcPr>
            <w:tcW w:w="4417" w:type="dxa"/>
            <w:shd w:val="clear" w:color="auto" w:fill="auto"/>
          </w:tcPr>
          <w:p w:rsidR="00F14B77" w:rsidRPr="001616B8" w:rsidRDefault="00F14B77" w:rsidP="00A34A4E">
            <w:pPr>
              <w:pStyle w:val="0cm"/>
              <w:spacing w:line="340" w:lineRule="atLeast"/>
              <w:rPr>
                <w:b w:val="0"/>
              </w:rPr>
            </w:pPr>
            <w:r w:rsidRPr="001616B8">
              <w:rPr>
                <w:rFonts w:hint="eastAsia"/>
                <w:b w:val="0"/>
              </w:rPr>
              <w:t>針對</w:t>
            </w:r>
            <w:r w:rsidRPr="001616B8">
              <w:rPr>
                <w:b w:val="0"/>
              </w:rPr>
              <w:t>103</w:t>
            </w:r>
            <w:r w:rsidRPr="001616B8">
              <w:rPr>
                <w:rFonts w:hint="eastAsia"/>
                <w:b w:val="0"/>
              </w:rPr>
              <w:t>年度中央政府總預算案中，有關各部會及所屬皆編列有「大陸地區旅費」預算，主要是支應派員進行兩岸開會、談判、考察等交流業務；惟鑑於中國對台政策仍堅守「一中原則」立場，其官員來台參加活動皆公開大肆宣傳「一中政策」，更何況是面對我國至中國參與交流的官員，中國欲進行統戰企圖顯已昭然若揭，實不宜編列預算支應與中國太過頻繁之交流，就連國際專家都建議台灣應該要放緩兩岸交流。準此，為使國家政策更加優質化，公務人員本應選擇與更進步、更自由的歐、美國家交流，以參照學習先進國家之優良施政做法，而非讓台灣生存與發展「僅有一條與中國結合之路」；爰針對各部會及所屬編列之「大陸地區旅費」預算，統刪</w:t>
            </w:r>
            <w:r w:rsidRPr="001616B8">
              <w:rPr>
                <w:b w:val="0"/>
              </w:rPr>
              <w:t>10%</w:t>
            </w:r>
            <w:r w:rsidRPr="001616B8">
              <w:rPr>
                <w:rFonts w:hint="eastAsia"/>
                <w:b w:val="0"/>
              </w:rPr>
              <w:t>。</w:t>
            </w:r>
          </w:p>
        </w:tc>
        <w:tc>
          <w:tcPr>
            <w:tcW w:w="4983" w:type="dxa"/>
            <w:shd w:val="clear" w:color="auto" w:fill="auto"/>
          </w:tcPr>
          <w:p w:rsidR="00F14B77" w:rsidRPr="001616B8" w:rsidRDefault="00F14B77" w:rsidP="007672C0">
            <w:pPr>
              <w:spacing w:line="340" w:lineRule="atLeast"/>
              <w:jc w:val="both"/>
            </w:pPr>
            <w:r w:rsidRPr="001616B8">
              <w:rPr>
                <w:rFonts w:ascii="標楷體" w:eastAsia="標楷體" w:hAnsi="標楷體" w:hint="eastAsia"/>
                <w:bCs/>
                <w:sz w:val="22"/>
                <w:szCs w:val="22"/>
              </w:rPr>
              <w:t>已遵照辦理，刪減相關預算並整編成103年度法定預算。</w:t>
            </w:r>
          </w:p>
        </w:tc>
      </w:tr>
      <w:tr w:rsidR="00F14B77" w:rsidRPr="001616B8" w:rsidTr="00B261F5">
        <w:tc>
          <w:tcPr>
            <w:tcW w:w="564" w:type="dxa"/>
            <w:shd w:val="clear" w:color="auto" w:fill="auto"/>
          </w:tcPr>
          <w:p w:rsidR="00F14B77" w:rsidRPr="001616B8" w:rsidRDefault="00F14B77" w:rsidP="00726286">
            <w:pPr>
              <w:pStyle w:val="0cm"/>
              <w:spacing w:line="340" w:lineRule="atLeast"/>
              <w:rPr>
                <w:b w:val="0"/>
              </w:rPr>
            </w:pPr>
            <w:r w:rsidRPr="001616B8">
              <w:rPr>
                <w:rFonts w:hint="eastAsia"/>
                <w:b w:val="0"/>
              </w:rPr>
              <w:t>(五)</w:t>
            </w:r>
          </w:p>
        </w:tc>
        <w:tc>
          <w:tcPr>
            <w:tcW w:w="4417" w:type="dxa"/>
            <w:shd w:val="clear" w:color="auto" w:fill="auto"/>
          </w:tcPr>
          <w:p w:rsidR="00F14B77" w:rsidRPr="001616B8" w:rsidRDefault="00F14B77" w:rsidP="007672C0">
            <w:pPr>
              <w:pStyle w:val="0cm"/>
              <w:spacing w:line="340" w:lineRule="atLeast"/>
              <w:rPr>
                <w:b w:val="0"/>
              </w:rPr>
            </w:pPr>
            <w:r w:rsidRPr="001616B8">
              <w:rPr>
                <w:b w:val="0"/>
              </w:rPr>
              <w:t>103</w:t>
            </w:r>
            <w:r w:rsidRPr="001616B8">
              <w:rPr>
                <w:rFonts w:hint="eastAsia"/>
                <w:b w:val="0"/>
              </w:rPr>
              <w:t>年度中央政府總預算案針對各機關及所屬統刪項目如下：</w:t>
            </w:r>
          </w:p>
          <w:p w:rsidR="00F14B77" w:rsidRPr="001616B8" w:rsidRDefault="00F14B77" w:rsidP="007672C0">
            <w:pPr>
              <w:pStyle w:val="0cm"/>
              <w:spacing w:line="340" w:lineRule="atLeast"/>
              <w:rPr>
                <w:b w:val="0"/>
              </w:rPr>
            </w:pPr>
            <w:r w:rsidRPr="001616B8">
              <w:rPr>
                <w:b w:val="0"/>
              </w:rPr>
              <w:t>1.</w:t>
            </w:r>
            <w:r w:rsidRPr="001616B8">
              <w:rPr>
                <w:rFonts w:hint="eastAsia"/>
                <w:b w:val="0"/>
              </w:rPr>
              <w:t>大陸地區旅費：統刪</w:t>
            </w:r>
            <w:r w:rsidRPr="001616B8">
              <w:rPr>
                <w:b w:val="0"/>
              </w:rPr>
              <w:t>10%</w:t>
            </w:r>
            <w:r w:rsidRPr="001616B8">
              <w:rPr>
                <w:rFonts w:hint="eastAsia"/>
                <w:b w:val="0"/>
              </w:rPr>
              <w:t>。</w:t>
            </w:r>
          </w:p>
          <w:p w:rsidR="00F14B77" w:rsidRPr="001616B8" w:rsidRDefault="00F14B77" w:rsidP="007672C0">
            <w:pPr>
              <w:pStyle w:val="0cm"/>
              <w:spacing w:line="340" w:lineRule="atLeast"/>
              <w:rPr>
                <w:b w:val="0"/>
              </w:rPr>
            </w:pPr>
            <w:r w:rsidRPr="001616B8">
              <w:rPr>
                <w:b w:val="0"/>
              </w:rPr>
              <w:t>2.</w:t>
            </w:r>
            <w:r w:rsidRPr="001616B8">
              <w:rPr>
                <w:rFonts w:hint="eastAsia"/>
                <w:b w:val="0"/>
              </w:rPr>
              <w:t>車輛及辦公器具養護費：統刪</w:t>
            </w:r>
            <w:r w:rsidRPr="001616B8">
              <w:rPr>
                <w:b w:val="0"/>
              </w:rPr>
              <w:t>5%</w:t>
            </w:r>
            <w:r w:rsidRPr="001616B8">
              <w:rPr>
                <w:rFonts w:hint="eastAsia"/>
                <w:b w:val="0"/>
              </w:rPr>
              <w:t>。</w:t>
            </w:r>
          </w:p>
          <w:p w:rsidR="00F14B77" w:rsidRPr="001616B8" w:rsidRDefault="00F14B77" w:rsidP="006A2734">
            <w:pPr>
              <w:pStyle w:val="0cm"/>
              <w:spacing w:line="340" w:lineRule="atLeast"/>
              <w:ind w:left="224" w:hangingChars="102" w:hanging="224"/>
              <w:rPr>
                <w:b w:val="0"/>
              </w:rPr>
            </w:pPr>
            <w:r w:rsidRPr="001616B8">
              <w:rPr>
                <w:b w:val="0"/>
              </w:rPr>
              <w:t>3.</w:t>
            </w:r>
            <w:r w:rsidRPr="001616B8">
              <w:rPr>
                <w:rFonts w:hint="eastAsia"/>
                <w:b w:val="0"/>
              </w:rPr>
              <w:t>文康活動費：編列標準由每人每年</w:t>
            </w:r>
            <w:r w:rsidRPr="001616B8">
              <w:rPr>
                <w:b w:val="0"/>
              </w:rPr>
              <w:t>2,500</w:t>
            </w:r>
            <w:r w:rsidRPr="001616B8">
              <w:rPr>
                <w:rFonts w:hint="eastAsia"/>
                <w:b w:val="0"/>
              </w:rPr>
              <w:t>元調降為</w:t>
            </w:r>
            <w:r w:rsidRPr="001616B8">
              <w:rPr>
                <w:b w:val="0"/>
              </w:rPr>
              <w:t>2,000</w:t>
            </w:r>
            <w:r w:rsidRPr="001616B8">
              <w:rPr>
                <w:rFonts w:hint="eastAsia"/>
                <w:b w:val="0"/>
              </w:rPr>
              <w:t>元。</w:t>
            </w:r>
          </w:p>
          <w:p w:rsidR="00F14B77" w:rsidRPr="001616B8" w:rsidRDefault="00F14B77" w:rsidP="007672C0">
            <w:pPr>
              <w:pStyle w:val="0cm"/>
              <w:spacing w:line="340" w:lineRule="atLeast"/>
              <w:ind w:left="224" w:hangingChars="102" w:hanging="224"/>
              <w:rPr>
                <w:b w:val="0"/>
              </w:rPr>
            </w:pPr>
            <w:r w:rsidRPr="001616B8">
              <w:rPr>
                <w:b w:val="0"/>
              </w:rPr>
              <w:t>4.</w:t>
            </w:r>
            <w:r w:rsidRPr="001616B8">
              <w:rPr>
                <w:rFonts w:hint="eastAsia"/>
                <w:b w:val="0"/>
              </w:rPr>
              <w:t>委辦費：除立法院主管、公務人員保障暨培訓委員會、國家文官學院及所屬、警政署及所屬、外交部主管、教育部主管委託辦理、體育署委託研究、法務部主管委託研究、工業局工業技術升級輔導計畫、動植物防疫檢疫局及所屬屠宰衛生檢查、畜禽藥物殘留檢測及檢疫偵測犬業務、勞工委員會危險性機械及設備檢查與管理、衛生福利部長期照顧十年計畫及建置長期照顧服務體系相關預算、食品藥物管理署、文化部主管委託辦理不刪外，其餘統刪</w:t>
            </w:r>
            <w:r w:rsidRPr="001616B8">
              <w:rPr>
                <w:b w:val="0"/>
              </w:rPr>
              <w:t>10%</w:t>
            </w:r>
            <w:r w:rsidRPr="001616B8">
              <w:rPr>
                <w:rFonts w:hint="eastAsia"/>
                <w:b w:val="0"/>
              </w:rPr>
              <w:t>，其中國史館臺灣文獻館、行政院、主計總處、經濟建設委員會、審計部、內政部、營建署及所屬、入出國及移民署、建築研究所、國防部所屬、財政部、國庫署、國家教育研究院、交通部、中央氣</w:t>
            </w:r>
            <w:r w:rsidRPr="001616B8">
              <w:rPr>
                <w:rFonts w:hint="eastAsia"/>
                <w:b w:val="0"/>
              </w:rPr>
              <w:lastRenderedPageBreak/>
              <w:t>象局、觀光局及所屬、運輸研究所、公路總局及所屬、科學工業園區管理局及所屬、南部科學工業園區管理局及所屬、中部科學工業園區管理局及所屬、茶業改良場、動植物防疫檢疫局及所屬、農業金融局、勞工安全衛生研究所改以其他項目刪減替代，科目自行調整。</w:t>
            </w:r>
          </w:p>
          <w:p w:rsidR="00F14B77" w:rsidRPr="001616B8" w:rsidRDefault="00F14B77" w:rsidP="007672C0">
            <w:pPr>
              <w:pStyle w:val="0cm"/>
              <w:spacing w:line="340" w:lineRule="atLeast"/>
              <w:ind w:left="224" w:hangingChars="102" w:hanging="224"/>
              <w:rPr>
                <w:b w:val="0"/>
              </w:rPr>
            </w:pPr>
            <w:r w:rsidRPr="001616B8">
              <w:rPr>
                <w:b w:val="0"/>
              </w:rPr>
              <w:t>5.</w:t>
            </w:r>
            <w:r w:rsidRPr="001616B8">
              <w:rPr>
                <w:rFonts w:hint="eastAsia"/>
                <w:b w:val="0"/>
              </w:rPr>
              <w:t>一般事務費：除中央研究院、中央選舉委員會及所屬、立法院主管、公務人員保障暨培訓委員會、國家文官學院及所屬、警政署及所屬、外交部主管、體育署、法務部主管、衛生福利部長期照顧十年計畫及建置長期照顧服務體系相關預算、中央健康保險署不刪外，其餘統刪</w:t>
            </w:r>
            <w:r w:rsidRPr="001616B8">
              <w:rPr>
                <w:b w:val="0"/>
              </w:rPr>
              <w:t>5%</w:t>
            </w:r>
            <w:r w:rsidRPr="001616B8">
              <w:rPr>
                <w:rFonts w:hint="eastAsia"/>
                <w:b w:val="0"/>
              </w:rPr>
              <w:t>，其中經濟建設委員會、審計部、審計部臺北市審計處、審計部臺中市審計處、審計部臺南市審計處、審計部高雄市審計處、營建署及所屬、消防署及所屬、入出國及移民署、空中勤務總隊、國防部主管、財政部、國庫署、賦稅署、高雄國稅局、北區國稅局及所屬、中區國稅局及所屬、南區國稅局及所屬、關務署及所屬、國有財產署及所屬、國家圖書館、國立公共資訊圖書館、國立教育廣播電臺、國際貿易局及所屬、能源局、民用航空局、中央氣象局、觀光局及所屬、運輸研究所、科學工業園區管理局及所屬、南部科學工業園區管理局及所屬、中部科學工業園區管理局及所屬、放射性物料管理局、核能研究所、水土保持局、農業試驗所、林業試驗所、家畜衛生試驗所、農業藥物毒物試驗所、種苗改良繁殖場、衛生福利部、食品藥物管理署、環境檢驗所、海岸巡防署、金融監督管理委員會改以其他項目刪減替代，科目自行調整。</w:t>
            </w:r>
          </w:p>
          <w:p w:rsidR="00F14B77" w:rsidRPr="001616B8" w:rsidRDefault="00F14B77" w:rsidP="007672C0">
            <w:pPr>
              <w:pStyle w:val="0cm"/>
              <w:spacing w:line="340" w:lineRule="atLeast"/>
              <w:ind w:left="224" w:hangingChars="102" w:hanging="224"/>
              <w:rPr>
                <w:b w:val="0"/>
              </w:rPr>
            </w:pPr>
            <w:r w:rsidRPr="001616B8">
              <w:rPr>
                <w:rFonts w:hint="eastAsia"/>
                <w:b w:val="0"/>
              </w:rPr>
              <w:t>6.軍事裝備設施、房屋建築、設施及機械設備養護費：除中央研究院、中央選舉委員會及所屬、立法院主管、公務人員保障暨培訓委員會、國家文官學院及所屬、警政署及所</w:t>
            </w:r>
            <w:r w:rsidRPr="001616B8">
              <w:rPr>
                <w:rFonts w:hint="eastAsia"/>
                <w:b w:val="0"/>
              </w:rPr>
              <w:lastRenderedPageBreak/>
              <w:t>屬、體育署、法務部主管不刪外，其餘統刪</w:t>
            </w:r>
            <w:r w:rsidRPr="001616B8">
              <w:rPr>
                <w:b w:val="0"/>
              </w:rPr>
              <w:t>5%</w:t>
            </w:r>
            <w:r w:rsidRPr="001616B8">
              <w:rPr>
                <w:rFonts w:hint="eastAsia"/>
                <w:b w:val="0"/>
              </w:rPr>
              <w:t>，其中行政院、經濟建設委員會、研究發展考核委員會、考選部、監察院、審計部、審計部臺北市審計處、審計部臺中市審計處、審計部臺南市審計處、審計部高雄市審計處、內政部、營建署及所屬、空中勤務總隊、領事事務局、國防部主管、國庫署、賦稅署、臺北國稅局、高雄國稅局、北區國稅局及所屬、中區國稅局及所屬、關務署及所屬、國有財產署及所屬、財政資訊中心、國家圖書館、國立公共資訊圖書館、國立教育廣播電臺、交通部、民用航空局、中央氣象局、觀光局及所屬、運輸研究所、公路總局及所屬、蒙藏委員會主管、僑務委員會主管、南部科學工業園區管理局及所屬、原子能委員會、放射性物料管理局、農業委員會、水土保持局、林業試驗所、農業藥物毒物試驗所、特有生物研究保育中心、臺南區農業改良場、高雄區農業改良場、疾病管制署、食品藥物管理署、海岸巡防署主管、證券期貨局改以其他項目刪減替代，科目自行調整。</w:t>
            </w:r>
          </w:p>
          <w:p w:rsidR="00F14B77" w:rsidRPr="001616B8" w:rsidRDefault="00F14B77" w:rsidP="007672C0">
            <w:pPr>
              <w:pStyle w:val="0cm"/>
              <w:spacing w:line="340" w:lineRule="atLeast"/>
              <w:ind w:left="224" w:hangingChars="102" w:hanging="224"/>
              <w:rPr>
                <w:b w:val="0"/>
              </w:rPr>
            </w:pPr>
            <w:r w:rsidRPr="001616B8">
              <w:rPr>
                <w:b w:val="0"/>
              </w:rPr>
              <w:t>7.</w:t>
            </w:r>
            <w:r w:rsidRPr="001616B8">
              <w:rPr>
                <w:rFonts w:hint="eastAsia"/>
                <w:b w:val="0"/>
              </w:rPr>
              <w:t>國內旅費：除中央研究院、中央選舉委員會及所屬、立法院主管、公務人員保障暨培訓委員會、國家文官學院及所屬、體育署、法務部主管、衛生福利部長期照顧十年計畫及建置長期照顧服務體系相關預算不刪外，其餘統刪5%，其中經濟建設委員會、公共工程委員會、考選部、監察院、審計部、審計部臺北市審計處、審計部臺南市審計處、審計部高雄市審計處、內政部、營建署及所屬、役政署、入出國及移民署、領事事務局、國防部所屬、財政部、國庫署、臺北國稅局、關務署及所屬、國有財產署及所屬、財政資訊中心、國家圖書館、國立公共資訊圖書館、國立教育廣播電臺、交通部、中央氣象局、觀光局及所屬、運輸研究所、公路總局</w:t>
            </w:r>
            <w:r w:rsidRPr="001616B8">
              <w:rPr>
                <w:rFonts w:hint="eastAsia"/>
                <w:b w:val="0"/>
              </w:rPr>
              <w:lastRenderedPageBreak/>
              <w:t>及所屬、科學工業園區管理局及所屬、南部科學工業園區管理局及所屬、中部科學工業園區管理局及所屬、原子能委員會、放射性物料管理局、農業委員會、水土保持局、林業試驗所、農業藥物毒物試驗所、衛生福利部、疾病管制署、食品藥物管理署、環境保護人員訓練所、海岸巡防署、檢查局改以其他項目刪減替代，科目自行調整。</w:t>
            </w:r>
          </w:p>
          <w:p w:rsidR="00F14B77" w:rsidRPr="001616B8" w:rsidRDefault="00F14B77" w:rsidP="007672C0">
            <w:pPr>
              <w:pStyle w:val="0cm"/>
              <w:spacing w:line="340" w:lineRule="atLeast"/>
              <w:ind w:left="224" w:hangingChars="102" w:hanging="224"/>
              <w:rPr>
                <w:b w:val="0"/>
              </w:rPr>
            </w:pPr>
            <w:r w:rsidRPr="001616B8">
              <w:rPr>
                <w:b w:val="0"/>
              </w:rPr>
              <w:t>8.</w:t>
            </w:r>
            <w:r w:rsidRPr="001616B8">
              <w:rPr>
                <w:rFonts w:hint="eastAsia"/>
                <w:b w:val="0"/>
              </w:rPr>
              <w:t>國外旅費：除中央研究院、中央選舉委員會及所屬、立法院主管、公務人員保障暨培訓委員會、國家文官學院及所屬、警政署及所屬、外交部主管、體育署、法務部主管、衛生福利部長期照顧十年計畫及建置長期照顧服務體系相關預算、文化部主管不刪外，其餘統刪</w:t>
            </w:r>
            <w:r w:rsidRPr="001616B8">
              <w:rPr>
                <w:b w:val="0"/>
              </w:rPr>
              <w:t>10%</w:t>
            </w:r>
            <w:r w:rsidRPr="001616B8">
              <w:rPr>
                <w:rFonts w:hint="eastAsia"/>
                <w:b w:val="0"/>
              </w:rPr>
              <w:t>，其中行政院、主計總處、地方行政研習中心、國立故宮博物院、經濟建設委員會、客家委員會及所屬、研究發展考核委員會、檔案管理局、公平交易委員會、考試院、考選部、銓敘部、公務人員退休撫卹基金監理委員會、公務人員退休撫卹基金管理委員會、監察院、審計部、營建署及所屬、中央警察大學、消防署及所屬、役政署、入出國及移民署、空中勤務總隊、國防部所屬、財政部、國庫署、賦稅署、臺北國稅局、北區國稅局及所屬、中區國稅局及所屬、南區國稅局及所屬、關務署及所屬、國有財產署及所屬、財政資訊中心、教育部、國民及學前教育署、青年發展署、國家圖書館、國立公共資訊圖書館、國家教育研究院、標準檢驗局及所屬、中央地質調查所、交通部、民用航空局、中央氣象局、觀光局及所屬、運輸研究所、公路總局及所屬、僑務委員會主管、科學工業園區管理局及所屬、南部科學工業園區管理局及所屬、中部科學工業園區管理局及所屬、原子能委員會、輻射偵測中心、放射性物料管理局、核能研究所、農業委員會、林務局、水土保持局、農業試驗</w:t>
            </w:r>
            <w:r w:rsidRPr="001616B8">
              <w:rPr>
                <w:rFonts w:hint="eastAsia"/>
                <w:b w:val="0"/>
              </w:rPr>
              <w:lastRenderedPageBreak/>
              <w:t>所、林業試驗所、畜產試驗所、家畜衛生試驗所、農業藥物毒物試驗所、種苗改良繁殖場、漁業署及所屬、動植物防疫檢疫局及所屬、農業金融局、農糧署及所屬、職業訓練局及所屬、勞工安全衛生研究所、衛生福利部、疾病管制署、食品藥物管理署、環境保護署、環境檢驗所、環境保護人員訓練所、海岸巡防署、銀行局、臺灣省政府、臺灣省諮議會改以其他項目刪減替代，科目自行調整。</w:t>
            </w:r>
          </w:p>
          <w:p w:rsidR="00F14B77" w:rsidRPr="001616B8" w:rsidRDefault="00F14B77" w:rsidP="007672C0">
            <w:pPr>
              <w:pStyle w:val="0cm"/>
              <w:spacing w:line="340" w:lineRule="atLeast"/>
              <w:ind w:left="224" w:hangingChars="102" w:hanging="224"/>
              <w:rPr>
                <w:b w:val="0"/>
              </w:rPr>
            </w:pPr>
            <w:r w:rsidRPr="001616B8">
              <w:rPr>
                <w:b w:val="0"/>
              </w:rPr>
              <w:t>9.</w:t>
            </w:r>
            <w:r w:rsidRPr="001616B8">
              <w:rPr>
                <w:rFonts w:hint="eastAsia"/>
                <w:b w:val="0"/>
              </w:rPr>
              <w:t>出國教育訓練費：除中央研究院、公務人員保障暨培訓委員會、國家文官學院及所屬、警政署及所屬、法務部主管不刪外，其餘統刪</w:t>
            </w:r>
            <w:r w:rsidRPr="001616B8">
              <w:rPr>
                <w:b w:val="0"/>
              </w:rPr>
              <w:t>10%</w:t>
            </w:r>
            <w:r w:rsidRPr="001616B8">
              <w:rPr>
                <w:rFonts w:hint="eastAsia"/>
                <w:b w:val="0"/>
              </w:rPr>
              <w:t>，其中主計總處、經濟建設委員會、公平交易委員會、審計部、營建署及所屬、中央警察大學、空中勤務總隊、國防部所屬、財政部、關務署及所屬、交通部、中央氣象局、原子能委員會、核能研究所、農業委員會、林務局、水土保持局、農業試驗所、林業試驗所、畜產試驗所、家畜衛生試驗所、農業藥物毒物試驗所、特有生物研究保育中心、種苗改良繁殖場、臺南區農業改良場、高雄區農業改良場、臺東區農業改良場、動植物防疫檢疫局及所屬、衛生福利部、疾病管制署、食品藥物管理署、環境保護署、環境檢驗所、海岸巡防署、銀行局改以其他項目刪減替代，科目自行調整。</w:t>
            </w:r>
          </w:p>
          <w:p w:rsidR="00F14B77" w:rsidRPr="001616B8" w:rsidRDefault="00F14B77" w:rsidP="007672C0">
            <w:pPr>
              <w:pStyle w:val="0cm"/>
              <w:spacing w:line="340" w:lineRule="atLeast"/>
              <w:ind w:left="224" w:hangingChars="102" w:hanging="224"/>
              <w:rPr>
                <w:b w:val="0"/>
              </w:rPr>
            </w:pPr>
            <w:r w:rsidRPr="001616B8">
              <w:rPr>
                <w:b w:val="0"/>
              </w:rPr>
              <w:t>10.</w:t>
            </w:r>
            <w:r w:rsidRPr="001616B8">
              <w:rPr>
                <w:rFonts w:hint="eastAsia"/>
                <w:b w:val="0"/>
              </w:rPr>
              <w:t>設備及投資：除資產作價投資、中央研究院、國立故宮博物院南部院區籌建計畫、中央選舉委員會及所屬、立法院主管、公務人員保障暨培訓委員會、國家文官學院及所屬、警政署及所屬、外交部主管營建工程與交通及運輸設備、體育署、法務部主管、國家科學委員會增撥國家科學技術發展基金、中央健康保險署、文化部主管不刪；教育部主管（不含體育署）統刪</w:t>
            </w:r>
            <w:r w:rsidRPr="001616B8">
              <w:rPr>
                <w:b w:val="0"/>
              </w:rPr>
              <w:t>4%</w:t>
            </w:r>
            <w:r w:rsidRPr="001616B8">
              <w:rPr>
                <w:rFonts w:hint="eastAsia"/>
                <w:b w:val="0"/>
              </w:rPr>
              <w:t>外，其餘統刪</w:t>
            </w:r>
            <w:r w:rsidRPr="001616B8">
              <w:rPr>
                <w:b w:val="0"/>
              </w:rPr>
              <w:t>8%</w:t>
            </w:r>
            <w:r w:rsidRPr="001616B8">
              <w:rPr>
                <w:rFonts w:hint="eastAsia"/>
                <w:b w:val="0"/>
              </w:rPr>
              <w:t>，其中經濟建設委員會、檔案管理局、</w:t>
            </w:r>
            <w:r w:rsidRPr="001616B8">
              <w:rPr>
                <w:rFonts w:hint="eastAsia"/>
                <w:b w:val="0"/>
              </w:rPr>
              <w:lastRenderedPageBreak/>
              <w:t>司法院、最高法院、最高行政法院、臺中高等行政法院、高雄高等行政法院、公務員懲戒委員會、智慧財產法院、臺灣高等法院、臺灣高等法院臺中分院、臺灣高等法院臺南分院、臺灣高等法院高雄分院、臺灣高等法院花蓮分院、臺灣臺北地方法院、臺灣士林地方法院、臺灣新北地方法院、臺灣新竹地方法院、臺灣苗栗地方法院、臺灣臺中地方法院、臺灣南投地方法院、臺灣彰化地方法院、臺灣雲林地方法院、臺灣嘉義地方法院、臺灣臺南地方法院、臺灣高雄地方法院、臺灣屏東地方法院、臺灣臺東地方法院、臺灣花蓮地方法院、臺灣宜蘭地方法院、臺灣基隆地方法院、臺灣澎湖地方法院、臺灣高雄少年及家事法院、福建高等法院金門分院、福建金門地方法院、福建連江地方法院、考選部、審計部臺北市審計處、審計部臺中市審計處、審計部臺南市審計處、審計部高雄市審計處、內政部、營建署及所屬、消防署及所屬、領事事務局、外交及國際事務學院、國防部主管、財政部、國庫署、賦稅署、臺北國稅局、中區國稅局及所屬、國有財產署及所屬、教育部、國民及學前教育署、青年發展署、國家圖書館、國立公共資訊圖書館、國立教育廣播電臺、國家教育研究院、中央氣象局、觀光局及所屬、運輸研究所、公路總局及所屬、臺中區農業改良場、漁業署及所屬、環境保護人員訓練所、海洋巡防總局、海岸巡防總局及所屬、證券期貨局改以其他項目刪減替代，科目自行調整。</w:t>
            </w:r>
          </w:p>
          <w:p w:rsidR="00F14B77" w:rsidRPr="001616B8" w:rsidRDefault="00F14B77" w:rsidP="007672C0">
            <w:pPr>
              <w:pStyle w:val="0cm"/>
              <w:spacing w:line="340" w:lineRule="atLeast"/>
              <w:ind w:left="224" w:hangingChars="102" w:hanging="224"/>
              <w:rPr>
                <w:b w:val="0"/>
              </w:rPr>
            </w:pPr>
            <w:r w:rsidRPr="001616B8">
              <w:rPr>
                <w:b w:val="0"/>
              </w:rPr>
              <w:t>11.</w:t>
            </w:r>
            <w:r w:rsidRPr="001616B8">
              <w:rPr>
                <w:rFonts w:hint="eastAsia"/>
                <w:b w:val="0"/>
              </w:rPr>
              <w:t>對國內團體之捐助與政府機關間之補助：除法律義務支出、中央研究院、司法院對財團法人法律扶助基金會之捐助、警政署及所屬、外交部主管、教育部主管、法務部主管、經濟部科技預算、國家科學委員會對財團法人國家實驗研究院與國家同步輻射研究中</w:t>
            </w:r>
            <w:r w:rsidRPr="001616B8">
              <w:rPr>
                <w:rFonts w:hint="eastAsia"/>
                <w:b w:val="0"/>
              </w:rPr>
              <w:lastRenderedPageBreak/>
              <w:t>心之捐助、衛生福利部主管長期照顧十年計畫及建置長期照顧服務體系相關預算、衛生福利部捐助財團法人國家衛生研究院發展計畫、中央健康保險署補助職業工會與農漁會辦理健保業務、食品藥物管理署、文化部主管不刪外，其餘統刪</w:t>
            </w:r>
            <w:r w:rsidRPr="001616B8">
              <w:rPr>
                <w:b w:val="0"/>
              </w:rPr>
              <w:t>5%</w:t>
            </w:r>
            <w:r w:rsidRPr="001616B8">
              <w:rPr>
                <w:rFonts w:hint="eastAsia"/>
                <w:b w:val="0"/>
              </w:rPr>
              <w:t>，其中內政部、營建署及所屬、入出國及移民署、國防部所屬、交通部、觀光局及所屬、動植物防疫檢疫局及所屬、疾病管制署、環境保護署改以其他項目刪減替代，科目自行調整。</w:t>
            </w:r>
          </w:p>
          <w:p w:rsidR="00F14B77" w:rsidRPr="001616B8" w:rsidRDefault="00F14B77" w:rsidP="007672C0">
            <w:pPr>
              <w:pStyle w:val="0cm"/>
              <w:spacing w:line="340" w:lineRule="atLeast"/>
              <w:ind w:left="224" w:hangingChars="102" w:hanging="224"/>
              <w:rPr>
                <w:b w:val="0"/>
              </w:rPr>
            </w:pPr>
            <w:r w:rsidRPr="001616B8">
              <w:rPr>
                <w:b w:val="0"/>
              </w:rPr>
              <w:t>12.</w:t>
            </w:r>
            <w:r w:rsidRPr="001616B8">
              <w:rPr>
                <w:rFonts w:hint="eastAsia"/>
                <w:b w:val="0"/>
              </w:rPr>
              <w:t>對地方政府之補助：除法律義務支出、一般性補助款、教育部主管、法務部主管、衛生福利部主管長期照顧十年計畫及建置長期照顧服務體系相關預算、中央健康保險署補助鄉鎮市公所辦理健保業務、食品藥物管理署、文化部主管不刪外，其餘統刪</w:t>
            </w:r>
            <w:r w:rsidRPr="001616B8">
              <w:rPr>
                <w:b w:val="0"/>
              </w:rPr>
              <w:t>5%</w:t>
            </w:r>
            <w:r w:rsidRPr="001616B8">
              <w:rPr>
                <w:rFonts w:hint="eastAsia"/>
                <w:b w:val="0"/>
              </w:rPr>
              <w:t>，其中役政署、交通部、動植物防疫檢疫局及所屬、衛生福利部改以其他項目刪減替代，科目自行調整。</w:t>
            </w:r>
          </w:p>
          <w:p w:rsidR="00F14B77" w:rsidRPr="001616B8" w:rsidRDefault="00F14B77" w:rsidP="007672C0">
            <w:pPr>
              <w:pStyle w:val="0cm"/>
              <w:spacing w:line="340" w:lineRule="atLeast"/>
              <w:ind w:left="224" w:hangingChars="102" w:hanging="224"/>
              <w:rPr>
                <w:b w:val="0"/>
              </w:rPr>
            </w:pPr>
            <w:r w:rsidRPr="001616B8">
              <w:rPr>
                <w:b w:val="0"/>
              </w:rPr>
              <w:t>13.</w:t>
            </w:r>
            <w:r w:rsidRPr="001616B8">
              <w:rPr>
                <w:rFonts w:hint="eastAsia"/>
                <w:b w:val="0"/>
              </w:rPr>
              <w:t>經濟部主管、內政部主管及農業委員會主管辦理「易淹水地區後續治理及維護管理計畫」</w:t>
            </w:r>
            <w:r w:rsidRPr="001616B8">
              <w:rPr>
                <w:b w:val="0"/>
              </w:rPr>
              <w:t>23</w:t>
            </w:r>
            <w:r w:rsidRPr="001616B8">
              <w:rPr>
                <w:rFonts w:hint="eastAsia"/>
                <w:b w:val="0"/>
              </w:rPr>
              <w:t>億元全數刪除。</w:t>
            </w:r>
          </w:p>
          <w:p w:rsidR="00F14B77" w:rsidRPr="001616B8" w:rsidRDefault="00F14B77" w:rsidP="007672C0">
            <w:pPr>
              <w:pStyle w:val="0cm"/>
              <w:spacing w:line="340" w:lineRule="atLeast"/>
              <w:ind w:left="224" w:hangingChars="102" w:hanging="224"/>
              <w:rPr>
                <w:b w:val="0"/>
              </w:rPr>
            </w:pPr>
            <w:r w:rsidRPr="001616B8">
              <w:rPr>
                <w:b w:val="0"/>
              </w:rPr>
              <w:t>14.</w:t>
            </w:r>
            <w:r w:rsidRPr="001616B8">
              <w:rPr>
                <w:rFonts w:hint="eastAsia"/>
                <w:b w:val="0"/>
              </w:rPr>
              <w:t>國庫署「國債付息」減列</w:t>
            </w:r>
            <w:r w:rsidRPr="001616B8">
              <w:rPr>
                <w:b w:val="0"/>
              </w:rPr>
              <w:t>11</w:t>
            </w:r>
            <w:r w:rsidRPr="001616B8">
              <w:rPr>
                <w:rFonts w:hint="eastAsia"/>
                <w:b w:val="0"/>
              </w:rPr>
              <w:t>億</w:t>
            </w:r>
            <w:r w:rsidRPr="001616B8">
              <w:rPr>
                <w:b w:val="0"/>
              </w:rPr>
              <w:t>3,000</w:t>
            </w:r>
            <w:r w:rsidRPr="001616B8">
              <w:rPr>
                <w:rFonts w:hint="eastAsia"/>
                <w:b w:val="0"/>
              </w:rPr>
              <w:t>萬元。</w:t>
            </w:r>
          </w:p>
        </w:tc>
        <w:tc>
          <w:tcPr>
            <w:tcW w:w="4983" w:type="dxa"/>
            <w:shd w:val="clear" w:color="auto" w:fill="auto"/>
          </w:tcPr>
          <w:p w:rsidR="00F14B77" w:rsidRPr="001616B8" w:rsidRDefault="00F14B77" w:rsidP="007672C0">
            <w:pPr>
              <w:pStyle w:val="a5"/>
              <w:snapToGrid/>
              <w:spacing w:line="340" w:lineRule="atLeast"/>
              <w:ind w:left="11" w:hangingChars="5" w:hanging="11"/>
              <w:rPr>
                <w:b/>
              </w:rPr>
            </w:pPr>
            <w:r w:rsidRPr="001616B8">
              <w:rPr>
                <w:rFonts w:hint="eastAsia"/>
              </w:rPr>
              <w:lastRenderedPageBreak/>
              <w:t>已遵照辦理，刪減相關預算並整編成103年度法定預算。</w:t>
            </w:r>
          </w:p>
        </w:tc>
      </w:tr>
      <w:tr w:rsidR="00F14B77" w:rsidRPr="001616B8" w:rsidTr="00B261F5">
        <w:tc>
          <w:tcPr>
            <w:tcW w:w="564" w:type="dxa"/>
            <w:shd w:val="clear" w:color="auto" w:fill="auto"/>
          </w:tcPr>
          <w:p w:rsidR="00F14B77" w:rsidRPr="001616B8" w:rsidRDefault="00F14B77" w:rsidP="00726286">
            <w:pPr>
              <w:pStyle w:val="0cm"/>
              <w:spacing w:line="340" w:lineRule="atLeast"/>
              <w:rPr>
                <w:b w:val="0"/>
              </w:rPr>
            </w:pPr>
            <w:r w:rsidRPr="001616B8">
              <w:rPr>
                <w:rFonts w:hint="eastAsia"/>
                <w:b w:val="0"/>
              </w:rPr>
              <w:lastRenderedPageBreak/>
              <w:t>(六)</w:t>
            </w:r>
          </w:p>
        </w:tc>
        <w:tc>
          <w:tcPr>
            <w:tcW w:w="4417" w:type="dxa"/>
            <w:shd w:val="clear" w:color="auto" w:fill="auto"/>
          </w:tcPr>
          <w:p w:rsidR="00F14B77" w:rsidRPr="001616B8" w:rsidRDefault="00F14B77" w:rsidP="007672C0">
            <w:pPr>
              <w:pStyle w:val="0cm"/>
              <w:spacing w:line="340" w:lineRule="atLeast"/>
              <w:rPr>
                <w:b w:val="0"/>
              </w:rPr>
            </w:pPr>
            <w:r w:rsidRPr="001616B8">
              <w:rPr>
                <w:rFonts w:hint="eastAsia"/>
                <w:b w:val="0"/>
              </w:rPr>
              <w:t>財政部</w:t>
            </w:r>
            <w:r w:rsidRPr="001616B8">
              <w:rPr>
                <w:b w:val="0"/>
              </w:rPr>
              <w:t>97</w:t>
            </w:r>
            <w:r w:rsidRPr="001616B8">
              <w:rPr>
                <w:rFonts w:hint="eastAsia"/>
                <w:b w:val="0"/>
              </w:rPr>
              <w:t>年</w:t>
            </w:r>
            <w:r w:rsidRPr="001616B8">
              <w:rPr>
                <w:b w:val="0"/>
              </w:rPr>
              <w:t>1</w:t>
            </w:r>
            <w:r w:rsidRPr="001616B8">
              <w:rPr>
                <w:rFonts w:hint="eastAsia"/>
                <w:b w:val="0"/>
              </w:rPr>
              <w:t>月</w:t>
            </w:r>
            <w:r w:rsidRPr="001616B8">
              <w:rPr>
                <w:b w:val="0"/>
              </w:rPr>
              <w:t>2</w:t>
            </w:r>
            <w:r w:rsidRPr="001616B8">
              <w:rPr>
                <w:rFonts w:hint="eastAsia"/>
                <w:b w:val="0"/>
              </w:rPr>
              <w:t>日函文政府各機關學校，要求機關學校附設公園供停放車輛之停車場，應依「規費法」規定徵收使用規費；惟效果不彰，絕大多數機關均未針對員工使用機關附設停車場收費；少數有收費者，收費標準亦相當紊亂，包括同棟建築，不同部會，標準不一；同一主管機關中，不同單位，收費不同；收費標準低於一般行情甚多等等。</w:t>
            </w:r>
          </w:p>
          <w:p w:rsidR="00F14B77" w:rsidRPr="001616B8" w:rsidRDefault="00F14B77" w:rsidP="007672C0">
            <w:pPr>
              <w:pStyle w:val="0cm"/>
              <w:spacing w:line="340" w:lineRule="atLeast"/>
              <w:rPr>
                <w:b w:val="0"/>
              </w:rPr>
            </w:pPr>
            <w:r w:rsidRPr="001616B8">
              <w:rPr>
                <w:rFonts w:hint="eastAsia"/>
                <w:b w:val="0"/>
              </w:rPr>
              <w:t>規費法第</w:t>
            </w:r>
            <w:r w:rsidRPr="001616B8">
              <w:rPr>
                <w:rFonts w:ascii="MS Mincho" w:eastAsia="MS Mincho" w:hAnsi="MS Mincho" w:cs="MS Mincho" w:hint="eastAsia"/>
                <w:b w:val="0"/>
              </w:rPr>
              <w:t>‍</w:t>
            </w:r>
            <w:r w:rsidRPr="001616B8">
              <w:rPr>
                <w:b w:val="0"/>
              </w:rPr>
              <w:t>1</w:t>
            </w:r>
            <w:r w:rsidRPr="001616B8">
              <w:rPr>
                <w:rFonts w:ascii="MS Mincho" w:eastAsia="MS Mincho" w:hAnsi="MS Mincho" w:cs="MS Mincho" w:hint="eastAsia"/>
                <w:b w:val="0"/>
              </w:rPr>
              <w:t>‍</w:t>
            </w:r>
            <w:r w:rsidRPr="001616B8">
              <w:rPr>
                <w:rFonts w:hint="eastAsia"/>
                <w:b w:val="0"/>
              </w:rPr>
              <w:t>條即敘明立法目的在於「增進財政負擔公平，有效利用公共資源，維護人民權益」，同法第8</w:t>
            </w:r>
            <w:r w:rsidRPr="001616B8">
              <w:rPr>
                <w:rFonts w:ascii="MS Mincho" w:eastAsia="MS Mincho" w:hAnsi="MS Mincho" w:cs="MS Mincho" w:hint="eastAsia"/>
                <w:b w:val="0"/>
              </w:rPr>
              <w:t>‍</w:t>
            </w:r>
            <w:r w:rsidRPr="001616B8">
              <w:rPr>
                <w:rFonts w:hint="eastAsia"/>
                <w:b w:val="0"/>
              </w:rPr>
              <w:t>條有關應徵收使用規費之項目中，即包括各機關學校交付特定對象或提供其使用之「公有道路、設施、設備及場所」，第10</w:t>
            </w:r>
            <w:r w:rsidRPr="001616B8">
              <w:rPr>
                <w:rFonts w:ascii="MS Mincho" w:eastAsia="MS Mincho" w:hAnsi="MS Mincho" w:cs="MS Mincho" w:hint="eastAsia"/>
                <w:b w:val="0"/>
              </w:rPr>
              <w:t>‍</w:t>
            </w:r>
            <w:r w:rsidRPr="001616B8">
              <w:rPr>
                <w:rFonts w:hint="eastAsia"/>
                <w:b w:val="0"/>
              </w:rPr>
              <w:t>條有關收費標準之計費原則並規定除須依</w:t>
            </w:r>
            <w:r w:rsidRPr="001616B8">
              <w:rPr>
                <w:rFonts w:hint="eastAsia"/>
                <w:b w:val="0"/>
              </w:rPr>
              <w:lastRenderedPageBreak/>
              <w:t>興建、購置、維護等相關成本訂定收費標準外，亦應考量市場因素。一般民眾利用公有停車場均須按規定繳費，但公務人員使用政府機關停車場，卻可享免費或低價之優惠，無疑是慷人民之慨。況中央政府機關多位於大台北地區，捷運、公車等大眾運輸路網密集，交通便捷；且政府機關無償提供員工使用停車場，增加自行開車之誘因，亦與近年來政府力倡之節能減碳政策大相違背。爰此，要求行政院應依規費法相關規定，參考同地段一般停車場收費情形，於</w:t>
            </w:r>
            <w:r w:rsidRPr="001616B8">
              <w:rPr>
                <w:b w:val="0"/>
              </w:rPr>
              <w:t>103</w:t>
            </w:r>
            <w:r w:rsidRPr="001616B8">
              <w:rPr>
                <w:rFonts w:ascii="MS Mincho" w:eastAsia="MS Mincho" w:hAnsi="MS Mincho" w:cs="MS Mincho" w:hint="eastAsia"/>
                <w:b w:val="0"/>
              </w:rPr>
              <w:t>‍</w:t>
            </w:r>
            <w:r w:rsidRPr="001616B8">
              <w:rPr>
                <w:rFonts w:hint="eastAsia"/>
                <w:b w:val="0"/>
              </w:rPr>
              <w:t>年清查各機關學校附設停車空間供員工使用情形，並於</w:t>
            </w:r>
            <w:r w:rsidRPr="001616B8">
              <w:rPr>
                <w:b w:val="0"/>
              </w:rPr>
              <w:t>104</w:t>
            </w:r>
            <w:r w:rsidRPr="001616B8">
              <w:rPr>
                <w:rFonts w:ascii="MS Mincho" w:eastAsia="MS Mincho" w:hAnsi="MS Mincho" w:cs="MS Mincho" w:hint="eastAsia"/>
                <w:b w:val="0"/>
              </w:rPr>
              <w:t>‍</w:t>
            </w:r>
            <w:r w:rsidRPr="001616B8">
              <w:rPr>
                <w:rFonts w:hint="eastAsia"/>
                <w:b w:val="0"/>
              </w:rPr>
              <w:t>年研擬相關規範，送立法院備查後實施，以落實規費法「增進財政負擔公平、維護人民權益」之立法精神。</w:t>
            </w:r>
          </w:p>
        </w:tc>
        <w:tc>
          <w:tcPr>
            <w:tcW w:w="4983" w:type="dxa"/>
            <w:shd w:val="clear" w:color="auto" w:fill="auto"/>
          </w:tcPr>
          <w:p w:rsidR="00F14B77" w:rsidRPr="001616B8" w:rsidRDefault="00F14B77" w:rsidP="007672C0">
            <w:pPr>
              <w:spacing w:line="340" w:lineRule="atLeast"/>
              <w:jc w:val="both"/>
              <w:rPr>
                <w:rFonts w:ascii="標楷體" w:eastAsia="標楷體" w:hAnsi="標楷體"/>
                <w:sz w:val="22"/>
                <w:szCs w:val="22"/>
              </w:rPr>
            </w:pPr>
            <w:r w:rsidRPr="001616B8">
              <w:rPr>
                <w:rFonts w:ascii="標楷體" w:eastAsia="標楷體" w:hAnsi="標楷體" w:hint="eastAsia"/>
                <w:sz w:val="22"/>
                <w:szCs w:val="22"/>
              </w:rPr>
              <w:lastRenderedPageBreak/>
              <w:t>本項主辦單位為財政部。</w:t>
            </w:r>
          </w:p>
        </w:tc>
      </w:tr>
      <w:tr w:rsidR="00F14B77" w:rsidRPr="001616B8" w:rsidTr="00B261F5">
        <w:tc>
          <w:tcPr>
            <w:tcW w:w="564" w:type="dxa"/>
            <w:shd w:val="clear" w:color="auto" w:fill="auto"/>
          </w:tcPr>
          <w:p w:rsidR="00F14B77" w:rsidRPr="001616B8" w:rsidRDefault="00F14B77" w:rsidP="00726286">
            <w:pPr>
              <w:pStyle w:val="0cm"/>
              <w:spacing w:line="340" w:lineRule="atLeast"/>
              <w:rPr>
                <w:b w:val="0"/>
              </w:rPr>
            </w:pPr>
            <w:r w:rsidRPr="001616B8">
              <w:rPr>
                <w:rFonts w:hint="eastAsia"/>
                <w:b w:val="0"/>
              </w:rPr>
              <w:lastRenderedPageBreak/>
              <w:t>(七)</w:t>
            </w:r>
          </w:p>
        </w:tc>
        <w:tc>
          <w:tcPr>
            <w:tcW w:w="4417" w:type="dxa"/>
            <w:shd w:val="clear" w:color="auto" w:fill="auto"/>
          </w:tcPr>
          <w:p w:rsidR="00F14B77" w:rsidRPr="001616B8" w:rsidRDefault="00F14B77" w:rsidP="007672C0">
            <w:pPr>
              <w:pStyle w:val="0cm"/>
              <w:spacing w:line="340" w:lineRule="atLeast"/>
              <w:rPr>
                <w:b w:val="0"/>
                <w:spacing w:val="-2"/>
              </w:rPr>
            </w:pPr>
            <w:r w:rsidRPr="001616B8">
              <w:rPr>
                <w:rFonts w:hint="eastAsia"/>
                <w:b w:val="0"/>
                <w:spacing w:val="-2"/>
              </w:rPr>
              <w:t>現行軍公教員工居住公有宿舍房租津貼扣繳標準，係按職務等級而訂；月薪含「公費」之院長或部長級政務人員居住公有宿舍，每月扣繳800元；一般軍公教人員按職級每月分別扣繳</w:t>
            </w:r>
            <w:r w:rsidRPr="001616B8">
              <w:rPr>
                <w:rFonts w:ascii="MS Mincho" w:eastAsia="MS Mincho" w:hAnsi="MS Mincho" w:cs="MS Mincho" w:hint="eastAsia"/>
                <w:b w:val="0"/>
                <w:spacing w:val="-2"/>
              </w:rPr>
              <w:t>‍</w:t>
            </w:r>
            <w:r w:rsidRPr="001616B8">
              <w:rPr>
                <w:b w:val="0"/>
                <w:spacing w:val="-2"/>
              </w:rPr>
              <w:t>400</w:t>
            </w:r>
            <w:r w:rsidRPr="001616B8">
              <w:rPr>
                <w:rFonts w:hint="eastAsia"/>
                <w:b w:val="0"/>
                <w:spacing w:val="-2"/>
              </w:rPr>
              <w:t>元至</w:t>
            </w:r>
            <w:r w:rsidRPr="001616B8">
              <w:rPr>
                <w:b w:val="0"/>
                <w:spacing w:val="-2"/>
              </w:rPr>
              <w:t>700</w:t>
            </w:r>
            <w:r w:rsidRPr="001616B8">
              <w:rPr>
                <w:rFonts w:hint="eastAsia"/>
                <w:b w:val="0"/>
                <w:spacing w:val="-2"/>
              </w:rPr>
              <w:t>元不等。公務人員之待遇、加給係依「公務人員俸給法」規定，其中並無配住宿舍或提供房租津貼之規定。因此，配住宿舍僅扣繳低額之房租津貼，形同對配住者之額外津貼；且各單位職務宿舍區位、面積均不同，但不論位於台北市或花蓮、台東，不論居住單房或</w:t>
            </w:r>
            <w:r w:rsidRPr="001616B8">
              <w:rPr>
                <w:b w:val="0"/>
                <w:spacing w:val="-2"/>
              </w:rPr>
              <w:t>1</w:t>
            </w:r>
            <w:r w:rsidRPr="001616B8">
              <w:rPr>
                <w:rFonts w:hint="eastAsia"/>
                <w:b w:val="0"/>
                <w:spacing w:val="-2"/>
              </w:rPr>
              <w:t>戶多房者，亦均依同樣標準扣繳，實未盡合理。另「中央各機關學校職務宿舍之設置管理規定事項」第</w:t>
            </w:r>
            <w:r w:rsidRPr="001616B8">
              <w:rPr>
                <w:b w:val="0"/>
                <w:spacing w:val="-2"/>
              </w:rPr>
              <w:t>6</w:t>
            </w:r>
            <w:r w:rsidRPr="001616B8">
              <w:rPr>
                <w:rFonts w:hint="eastAsia"/>
                <w:b w:val="0"/>
                <w:spacing w:val="-2"/>
              </w:rPr>
              <w:t>點規定：「各機關學校提供職務宿舍予借用人住用，應收取管理費，由宿舍管理機關學校經收後悉數解繳國庫。……」，然各該公有宿舍雖大多收有管理費，但費用仍較一般行情為低，且除極少數如中央研究院將管理費等相關收入繳庫外，其餘機關所收取之管理費均未按規定繳回國庫。</w:t>
            </w:r>
          </w:p>
          <w:p w:rsidR="00F14B77" w:rsidRPr="001616B8" w:rsidRDefault="00F14B77" w:rsidP="007672C0">
            <w:pPr>
              <w:pStyle w:val="0cm"/>
              <w:spacing w:line="340" w:lineRule="atLeast"/>
              <w:rPr>
                <w:b w:val="0"/>
                <w:spacing w:val="-2"/>
              </w:rPr>
            </w:pPr>
            <w:r w:rsidRPr="001616B8">
              <w:rPr>
                <w:rFonts w:hint="eastAsia"/>
                <w:b w:val="0"/>
                <w:spacing w:val="-2"/>
              </w:rPr>
              <w:t>綜上，公務人員住宿舍本於法無據，且房租津貼扣繳及管理費標準，均悖離一般市場行情，並與宿舍面積及價值無關，顯不符宿舍使用之對價，形同變相津貼；公務人員職務宿舍均為</w:t>
            </w:r>
            <w:r w:rsidRPr="001616B8">
              <w:rPr>
                <w:rFonts w:hint="eastAsia"/>
                <w:b w:val="0"/>
                <w:spacing w:val="-2"/>
              </w:rPr>
              <w:lastRenderedPageBreak/>
              <w:t>運用政府預算興建或租用，為落實使用者付費原則，爰要求行政院應參酌宿舍座落區位、面積及市場行情，於</w:t>
            </w:r>
            <w:r w:rsidRPr="001616B8">
              <w:rPr>
                <w:b w:val="0"/>
                <w:spacing w:val="-2"/>
              </w:rPr>
              <w:t>104</w:t>
            </w:r>
            <w:r w:rsidRPr="001616B8">
              <w:rPr>
                <w:rFonts w:hint="eastAsia"/>
                <w:b w:val="0"/>
                <w:spacing w:val="-2"/>
              </w:rPr>
              <w:t>年訂定宿舍使用之收費相關規範，送立法院備查後實施。</w:t>
            </w:r>
          </w:p>
        </w:tc>
        <w:tc>
          <w:tcPr>
            <w:tcW w:w="4983" w:type="dxa"/>
            <w:shd w:val="clear" w:color="auto" w:fill="auto"/>
          </w:tcPr>
          <w:p w:rsidR="00F14B77" w:rsidRPr="001616B8" w:rsidRDefault="00F14B77" w:rsidP="007672C0">
            <w:pPr>
              <w:spacing w:line="340" w:lineRule="atLeast"/>
              <w:jc w:val="both"/>
              <w:rPr>
                <w:rFonts w:ascii="標楷體" w:eastAsia="標楷體" w:hAnsi="標楷體"/>
                <w:sz w:val="22"/>
                <w:szCs w:val="22"/>
              </w:rPr>
            </w:pPr>
            <w:r w:rsidRPr="001616B8">
              <w:rPr>
                <w:rFonts w:ascii="標楷體" w:eastAsia="標楷體" w:hAnsi="標楷體" w:hint="eastAsia"/>
                <w:sz w:val="22"/>
                <w:szCs w:val="22"/>
              </w:rPr>
              <w:lastRenderedPageBreak/>
              <w:t>本項主辦單位為財政部。</w:t>
            </w:r>
          </w:p>
        </w:tc>
      </w:tr>
      <w:tr w:rsidR="00F14B77" w:rsidRPr="001616B8" w:rsidTr="00B261F5">
        <w:tc>
          <w:tcPr>
            <w:tcW w:w="564" w:type="dxa"/>
            <w:shd w:val="clear" w:color="auto" w:fill="auto"/>
          </w:tcPr>
          <w:p w:rsidR="00F14B77" w:rsidRPr="001616B8" w:rsidRDefault="00F14B77" w:rsidP="00726286">
            <w:pPr>
              <w:pStyle w:val="0cm"/>
              <w:spacing w:line="340" w:lineRule="atLeast"/>
              <w:rPr>
                <w:b w:val="0"/>
              </w:rPr>
            </w:pPr>
            <w:r w:rsidRPr="001616B8">
              <w:rPr>
                <w:rFonts w:hint="eastAsia"/>
                <w:b w:val="0"/>
              </w:rPr>
              <w:lastRenderedPageBreak/>
              <w:t>(八)</w:t>
            </w:r>
          </w:p>
        </w:tc>
        <w:tc>
          <w:tcPr>
            <w:tcW w:w="4417" w:type="dxa"/>
            <w:shd w:val="clear" w:color="auto" w:fill="auto"/>
          </w:tcPr>
          <w:p w:rsidR="00F14B77" w:rsidRPr="001616B8" w:rsidRDefault="00F14B77" w:rsidP="007672C0">
            <w:pPr>
              <w:pStyle w:val="0cm"/>
              <w:spacing w:line="340" w:lineRule="atLeast"/>
              <w:rPr>
                <w:b w:val="0"/>
              </w:rPr>
            </w:pPr>
            <w:r w:rsidRPr="001616B8">
              <w:rPr>
                <w:rFonts w:hint="eastAsia"/>
                <w:b w:val="0"/>
              </w:rPr>
              <w:t>針對</w:t>
            </w:r>
            <w:r w:rsidRPr="001616B8">
              <w:rPr>
                <w:b w:val="0"/>
              </w:rPr>
              <w:t>103</w:t>
            </w:r>
            <w:r w:rsidRPr="001616B8">
              <w:rPr>
                <w:rFonts w:hint="eastAsia"/>
                <w:b w:val="0"/>
              </w:rPr>
              <w:t>年度中央政府總預算案「業務費」項下「教育訓練費」科目合計編列</w:t>
            </w:r>
            <w:r w:rsidRPr="001616B8">
              <w:rPr>
                <w:b w:val="0"/>
              </w:rPr>
              <w:t>15</w:t>
            </w:r>
            <w:r w:rsidRPr="001616B8">
              <w:rPr>
                <w:rFonts w:hint="eastAsia"/>
                <w:b w:val="0"/>
              </w:rPr>
              <w:t>億</w:t>
            </w:r>
            <w:r w:rsidRPr="001616B8">
              <w:rPr>
                <w:b w:val="0"/>
              </w:rPr>
              <w:t>9,147</w:t>
            </w:r>
            <w:r w:rsidRPr="001616B8">
              <w:rPr>
                <w:rFonts w:hint="eastAsia"/>
                <w:b w:val="0"/>
              </w:rPr>
              <w:t>萬</w:t>
            </w:r>
            <w:r w:rsidRPr="001616B8">
              <w:rPr>
                <w:b w:val="0"/>
              </w:rPr>
              <w:t>7,000</w:t>
            </w:r>
            <w:r w:rsidRPr="001616B8">
              <w:rPr>
                <w:rFonts w:hint="eastAsia"/>
                <w:b w:val="0"/>
              </w:rPr>
              <w:t>元，經查，其中內含「對現職員工赴國內外公私立各級學校修習學位、學分或研究等所需補貼之學分費、雜費等教育費」。有鑑於公務人員進修費用依規定雖可申請部分補助，但細節乃授權各機關學校得視預算經費狀況而定，可知公務人員進修費用實非必須應給予之補助；此外，進修人員甚至還可因此申請公假上課，實不合理。加以近年來，更發現公務人員違規到中國進修情形嚴重之問題發生，「連論文題目都是中國指定的」，恐已涉及國家安全疑慮。準此，對現職員工赴國內外公私立各級學校修習學位、學分或研究等所需補貼之學分費、雜費等教育費預算，自</w:t>
            </w:r>
            <w:r w:rsidRPr="001616B8">
              <w:rPr>
                <w:b w:val="0"/>
              </w:rPr>
              <w:t>103</w:t>
            </w:r>
            <w:r w:rsidRPr="001616B8">
              <w:rPr>
                <w:rFonts w:hint="eastAsia"/>
                <w:b w:val="0"/>
              </w:rPr>
              <w:t>年度起，就公餘時間與業務相關之進修核予補助。</w:t>
            </w:r>
          </w:p>
        </w:tc>
        <w:tc>
          <w:tcPr>
            <w:tcW w:w="4983" w:type="dxa"/>
            <w:shd w:val="clear" w:color="auto" w:fill="auto"/>
          </w:tcPr>
          <w:p w:rsidR="00F14B77" w:rsidRPr="001616B8" w:rsidRDefault="00F14B77" w:rsidP="00F506AC">
            <w:pPr>
              <w:spacing w:line="340" w:lineRule="atLeast"/>
              <w:jc w:val="both"/>
              <w:rPr>
                <w:rFonts w:ascii="標楷體" w:eastAsia="標楷體" w:hAnsi="標楷體"/>
                <w:sz w:val="22"/>
                <w:szCs w:val="22"/>
              </w:rPr>
            </w:pPr>
            <w:r w:rsidRPr="001616B8">
              <w:rPr>
                <w:rFonts w:ascii="標楷體" w:eastAsia="標楷體" w:hAnsi="標楷體" w:hint="eastAsia"/>
                <w:sz w:val="22"/>
                <w:szCs w:val="22"/>
              </w:rPr>
              <w:t>本項決議行政院人事行政總處已於103年2月6日以總處培字第1030022304號函知各部會，</w:t>
            </w:r>
            <w:r w:rsidR="006E7FC5">
              <w:rPr>
                <w:rFonts w:ascii="標楷體" w:eastAsia="標楷體" w:hAnsi="標楷體" w:hint="eastAsia"/>
                <w:sz w:val="22"/>
                <w:szCs w:val="22"/>
              </w:rPr>
              <w:t>農委會</w:t>
            </w:r>
            <w:r w:rsidRPr="001616B8">
              <w:rPr>
                <w:rFonts w:ascii="標楷體" w:eastAsia="標楷體" w:hAnsi="標楷體" w:hint="eastAsia"/>
                <w:sz w:val="22"/>
                <w:szCs w:val="22"/>
              </w:rPr>
              <w:t>業以103年2月10日農人字第1030203953號函轉知所屬各機關依規定辦理。</w:t>
            </w:r>
          </w:p>
        </w:tc>
      </w:tr>
      <w:tr w:rsidR="00F14B77" w:rsidRPr="001616B8" w:rsidTr="00B261F5">
        <w:tc>
          <w:tcPr>
            <w:tcW w:w="564" w:type="dxa"/>
            <w:shd w:val="clear" w:color="auto" w:fill="auto"/>
          </w:tcPr>
          <w:p w:rsidR="00F14B77" w:rsidRPr="001616B8" w:rsidRDefault="00F14B77" w:rsidP="00726286">
            <w:pPr>
              <w:pStyle w:val="0cm"/>
              <w:spacing w:line="340" w:lineRule="atLeast"/>
              <w:rPr>
                <w:b w:val="0"/>
              </w:rPr>
            </w:pPr>
            <w:r w:rsidRPr="001616B8">
              <w:rPr>
                <w:rFonts w:hint="eastAsia"/>
                <w:b w:val="0"/>
              </w:rPr>
              <w:t>(九)</w:t>
            </w:r>
          </w:p>
        </w:tc>
        <w:tc>
          <w:tcPr>
            <w:tcW w:w="4417" w:type="dxa"/>
            <w:shd w:val="clear" w:color="auto" w:fill="auto"/>
          </w:tcPr>
          <w:p w:rsidR="00F14B77" w:rsidRPr="001616B8" w:rsidRDefault="00F14B77" w:rsidP="00A34A4E">
            <w:pPr>
              <w:pStyle w:val="0cm"/>
              <w:spacing w:line="340" w:lineRule="atLeast"/>
              <w:rPr>
                <w:b w:val="0"/>
              </w:rPr>
            </w:pPr>
            <w:r w:rsidRPr="001616B8">
              <w:rPr>
                <w:rFonts w:hint="eastAsia"/>
                <w:b w:val="0"/>
              </w:rPr>
              <w:t>有鑑於民國</w:t>
            </w:r>
            <w:r w:rsidRPr="001616B8">
              <w:rPr>
                <w:b w:val="0"/>
              </w:rPr>
              <w:t>50</w:t>
            </w:r>
            <w:r w:rsidRPr="001616B8">
              <w:rPr>
                <w:rFonts w:hint="eastAsia"/>
                <w:b w:val="0"/>
              </w:rPr>
              <w:t>至</w:t>
            </w:r>
            <w:r w:rsidRPr="001616B8">
              <w:rPr>
                <w:b w:val="0"/>
              </w:rPr>
              <w:t>60</w:t>
            </w:r>
            <w:r w:rsidRPr="001616B8">
              <w:rPr>
                <w:rFonts w:hint="eastAsia"/>
                <w:b w:val="0"/>
              </w:rPr>
              <w:t>年代軍公教人員待遇及福利較低，政府以行政命令頒定各項補助及優惠措施政策，改善軍公教家庭生活。惟多年來，歷經多次之大幅調薪後，目前軍公教人員整體待遇及福利已比民間企業優厚許多。加以目前政府財政惡化之際，各界紛紛檢討政府長期對特定對象進行各項補助問題，其中以「退役軍人及軍眷醫療免掛號費補助」，其相關費用實不合情理，相較於一般民眾（尤其對繳不起健保費遭鎖卡之民眾）而言，都無醫療免付掛號費之優待，造成相對剝奪感嚴重，實有違反社會公平正義原則。基於目前政府財政惡化之際，軍人應與全民共體時艱，況且政府設立之醫療院所本亦應為國庫增加收入，有所營運績效才能自給自足，而非為特定族群給予掛號優惠，更造成各公立醫院長期為吸收該項優惠而減少國庫收入。職是之故，政府亟應重視且重</w:t>
            </w:r>
            <w:r w:rsidRPr="001616B8">
              <w:rPr>
                <w:rFonts w:hint="eastAsia"/>
                <w:b w:val="0"/>
              </w:rPr>
              <w:lastRenderedPageBreak/>
              <w:t>新檢討廢止就醫免掛號費制度，取消「退役軍人及軍眷醫療免掛號費補助」，爰要求針對</w:t>
            </w:r>
            <w:r w:rsidRPr="001616B8">
              <w:rPr>
                <w:b w:val="0"/>
              </w:rPr>
              <w:t>103</w:t>
            </w:r>
            <w:r w:rsidRPr="001616B8">
              <w:rPr>
                <w:rFonts w:hint="eastAsia"/>
                <w:b w:val="0"/>
              </w:rPr>
              <w:t>年度所有編列「退役軍人及軍眷至醫療院所『就診免付掛號費』」之優待相關預算，應予檢討優待掛號費之次數，並自</w:t>
            </w:r>
            <w:r w:rsidRPr="001616B8">
              <w:rPr>
                <w:b w:val="0"/>
              </w:rPr>
              <w:t>104</w:t>
            </w:r>
            <w:r w:rsidRPr="001616B8">
              <w:rPr>
                <w:rFonts w:hint="eastAsia"/>
                <w:b w:val="0"/>
              </w:rPr>
              <w:t>年度起實施，超過部分亦不得要求相關所屬之醫療院所自行吸收。</w:t>
            </w:r>
          </w:p>
        </w:tc>
        <w:tc>
          <w:tcPr>
            <w:tcW w:w="4983" w:type="dxa"/>
            <w:shd w:val="clear" w:color="auto" w:fill="auto"/>
          </w:tcPr>
          <w:p w:rsidR="00F14B77" w:rsidRPr="001616B8" w:rsidRDefault="00F14B77" w:rsidP="007672C0">
            <w:pPr>
              <w:spacing w:line="340" w:lineRule="atLeast"/>
              <w:jc w:val="both"/>
              <w:rPr>
                <w:rFonts w:ascii="標楷體" w:eastAsia="標楷體" w:hAnsi="標楷體"/>
                <w:sz w:val="22"/>
                <w:szCs w:val="22"/>
              </w:rPr>
            </w:pPr>
            <w:r w:rsidRPr="001616B8">
              <w:rPr>
                <w:rFonts w:ascii="標楷體" w:eastAsia="標楷體" w:hAnsi="標楷體" w:hint="eastAsia"/>
                <w:sz w:val="22"/>
                <w:szCs w:val="22"/>
              </w:rPr>
              <w:lastRenderedPageBreak/>
              <w:t>本項主辦單位為國防部及國軍退除役官兵輔導委員會。</w:t>
            </w:r>
          </w:p>
        </w:tc>
      </w:tr>
      <w:tr w:rsidR="00F14B77" w:rsidRPr="001616B8" w:rsidTr="00B261F5">
        <w:tc>
          <w:tcPr>
            <w:tcW w:w="564" w:type="dxa"/>
            <w:shd w:val="clear" w:color="auto" w:fill="auto"/>
          </w:tcPr>
          <w:p w:rsidR="00F14B77" w:rsidRPr="001616B8" w:rsidRDefault="00F14B77" w:rsidP="00726286">
            <w:pPr>
              <w:pStyle w:val="0cm"/>
              <w:spacing w:line="340" w:lineRule="atLeast"/>
              <w:rPr>
                <w:b w:val="0"/>
              </w:rPr>
            </w:pPr>
            <w:r w:rsidRPr="001616B8">
              <w:rPr>
                <w:rFonts w:hint="eastAsia"/>
                <w:b w:val="0"/>
              </w:rPr>
              <w:lastRenderedPageBreak/>
              <w:t>(十)</w:t>
            </w:r>
          </w:p>
        </w:tc>
        <w:tc>
          <w:tcPr>
            <w:tcW w:w="4417" w:type="dxa"/>
            <w:shd w:val="clear" w:color="auto" w:fill="auto"/>
          </w:tcPr>
          <w:p w:rsidR="00F14B77" w:rsidRPr="001616B8" w:rsidRDefault="00F14B77" w:rsidP="007672C0">
            <w:pPr>
              <w:pStyle w:val="0cm"/>
              <w:spacing w:line="340" w:lineRule="atLeast"/>
              <w:rPr>
                <w:b w:val="0"/>
              </w:rPr>
            </w:pPr>
            <w:r w:rsidRPr="001616B8">
              <w:rPr>
                <w:rFonts w:hint="eastAsia"/>
                <w:b w:val="0"/>
              </w:rPr>
              <w:t>依據審計部決算審核報告指出，過去政府辦理政令宣導採購，曾發生未編有專項預算，逕由相關科目勻支經費辦理（如由各工作計畫之業務費支應等），……由各項工作計畫之業務費支應辦理廣告或宣導，勢將排擠其他業務支出，值此政府財政困難之際，為能有效監督控管執行成效，允宜透過編列專項預算方式，明確列示各機關辦理廣告或宣導之計畫，俾有效監督控管。</w:t>
            </w:r>
            <w:r w:rsidRPr="001616B8">
              <w:rPr>
                <w:b w:val="0"/>
              </w:rPr>
              <w:t>10</w:t>
            </w:r>
            <w:r w:rsidRPr="001616B8">
              <w:rPr>
                <w:rFonts w:hint="eastAsia"/>
                <w:b w:val="0"/>
              </w:rPr>
              <w:t>2年度立法院審議預算亦通過決議要求「</w:t>
            </w:r>
            <w:r w:rsidRPr="001616B8">
              <w:rPr>
                <w:b w:val="0"/>
              </w:rPr>
              <w:t>103</w:t>
            </w:r>
            <w:r w:rsidRPr="001616B8">
              <w:rPr>
                <w:rFonts w:hint="eastAsia"/>
                <w:b w:val="0"/>
              </w:rPr>
              <w:t>年度起，各機關編列政策宣導經費，應於預算書表內將經費編列情形妥適表達，以利國會及社會大眾監督。」。</w:t>
            </w:r>
            <w:r w:rsidRPr="001616B8">
              <w:rPr>
                <w:b w:val="0"/>
              </w:rPr>
              <w:t>103</w:t>
            </w:r>
            <w:r w:rsidRPr="001616B8">
              <w:rPr>
                <w:rFonts w:hint="eastAsia"/>
                <w:b w:val="0"/>
              </w:rPr>
              <w:t>年度起，除依立法院要求妥適表達編列之專項宣導經費，除突發事件所需外，不得動支任何經費進行宣導。</w:t>
            </w:r>
          </w:p>
        </w:tc>
        <w:tc>
          <w:tcPr>
            <w:tcW w:w="4983" w:type="dxa"/>
            <w:shd w:val="clear" w:color="auto" w:fill="auto"/>
          </w:tcPr>
          <w:p w:rsidR="00F14B77" w:rsidRPr="001616B8" w:rsidRDefault="00F14B77" w:rsidP="007672C0">
            <w:pPr>
              <w:pStyle w:val="a5"/>
              <w:snapToGrid/>
              <w:spacing w:line="340" w:lineRule="atLeast"/>
              <w:ind w:left="0" w:firstLineChars="0" w:firstLine="0"/>
              <w:rPr>
                <w:spacing w:val="-10"/>
              </w:rPr>
            </w:pPr>
            <w:r w:rsidRPr="001616B8">
              <w:rPr>
                <w:rFonts w:hint="eastAsia"/>
                <w:spacing w:val="-10"/>
              </w:rPr>
              <w:t>遵照辦理。</w:t>
            </w:r>
          </w:p>
        </w:tc>
      </w:tr>
      <w:tr w:rsidR="00F14B77" w:rsidRPr="001616B8" w:rsidTr="00B261F5">
        <w:tc>
          <w:tcPr>
            <w:tcW w:w="564" w:type="dxa"/>
            <w:shd w:val="clear" w:color="auto" w:fill="auto"/>
          </w:tcPr>
          <w:p w:rsidR="00F14B77" w:rsidRPr="001616B8" w:rsidRDefault="00F14B77" w:rsidP="00726286">
            <w:pPr>
              <w:pStyle w:val="0cm"/>
              <w:spacing w:line="340" w:lineRule="atLeast"/>
              <w:rPr>
                <w:b w:val="0"/>
              </w:rPr>
            </w:pPr>
            <w:r w:rsidRPr="001616B8">
              <w:rPr>
                <w:rFonts w:hint="eastAsia"/>
                <w:b w:val="0"/>
                <w:w w:val="73"/>
                <w:kern w:val="0"/>
              </w:rPr>
              <w:t>(十一)</w:t>
            </w:r>
          </w:p>
        </w:tc>
        <w:tc>
          <w:tcPr>
            <w:tcW w:w="4417" w:type="dxa"/>
            <w:shd w:val="clear" w:color="auto" w:fill="auto"/>
          </w:tcPr>
          <w:p w:rsidR="00F14B77" w:rsidRPr="001616B8" w:rsidRDefault="00F14B77" w:rsidP="007672C0">
            <w:pPr>
              <w:pStyle w:val="0cm"/>
              <w:spacing w:line="340" w:lineRule="atLeast"/>
              <w:rPr>
                <w:b w:val="0"/>
              </w:rPr>
            </w:pPr>
            <w:r w:rsidRPr="001616B8">
              <w:rPr>
                <w:rFonts w:hint="eastAsia"/>
                <w:b w:val="0"/>
              </w:rPr>
              <w:t>補充保費健保新制開辦已滿</w:t>
            </w:r>
            <w:r w:rsidRPr="001616B8">
              <w:rPr>
                <w:b w:val="0"/>
              </w:rPr>
              <w:t>1</w:t>
            </w:r>
            <w:r w:rsidRPr="001616B8">
              <w:rPr>
                <w:rFonts w:hint="eastAsia"/>
                <w:b w:val="0"/>
              </w:rPr>
              <w:t>年，此案執政當局蠻橫堅持錯誤政策，令國人備感痛心。立法院於審議</w:t>
            </w:r>
            <w:r w:rsidRPr="001616B8">
              <w:rPr>
                <w:b w:val="0"/>
              </w:rPr>
              <w:t>102</w:t>
            </w:r>
            <w:r w:rsidRPr="001616B8">
              <w:rPr>
                <w:rFonts w:ascii="MS Mincho" w:eastAsia="MS Mincho" w:hAnsi="MS Mincho" w:cs="MS Mincho" w:hint="eastAsia"/>
                <w:b w:val="0"/>
              </w:rPr>
              <w:t>‍</w:t>
            </w:r>
            <w:r w:rsidRPr="001616B8">
              <w:rPr>
                <w:rFonts w:hint="eastAsia"/>
                <w:b w:val="0"/>
              </w:rPr>
              <w:t>年度中央政府總預算時曾做決議：「為求全民健康保險制度之永續健全發展，呼籲政府體察民意，勿將社福團體與非營利組織辛苦募集的社會資源強徵補充保費。現行法令制度對於身為扣費義務人的民間團體將造成可預見的嚴重影響，因此我們提出兩點強烈訴求：一、行政院應要求各部會及各級政府將社福團體所大幅提升的補充保費費用納入經費需求考量。……」，而行政院遂於</w:t>
            </w:r>
            <w:r w:rsidRPr="001616B8">
              <w:rPr>
                <w:b w:val="0"/>
              </w:rPr>
              <w:t>102</w:t>
            </w:r>
            <w:r w:rsidRPr="001616B8">
              <w:rPr>
                <w:rFonts w:hint="eastAsia"/>
                <w:b w:val="0"/>
              </w:rPr>
              <w:t>年</w:t>
            </w:r>
            <w:r w:rsidRPr="001616B8">
              <w:rPr>
                <w:b w:val="0"/>
              </w:rPr>
              <w:t>4</w:t>
            </w:r>
            <w:r w:rsidRPr="001616B8">
              <w:rPr>
                <w:rFonts w:hint="eastAsia"/>
                <w:b w:val="0"/>
              </w:rPr>
              <w:t>月</w:t>
            </w:r>
            <w:r w:rsidRPr="001616B8">
              <w:rPr>
                <w:b w:val="0"/>
              </w:rPr>
              <w:t>30</w:t>
            </w:r>
            <w:r w:rsidRPr="001616B8">
              <w:rPr>
                <w:rFonts w:hint="eastAsia"/>
                <w:b w:val="0"/>
              </w:rPr>
              <w:t>日公布補助原則，「社福團體如因執行政府委託或補助計畫而增加保費負擔，由各機關於年度預算調整支應，倘預算執行經費確有不敷，再由各機關循程序報請動支第二預備</w:t>
            </w:r>
            <w:r w:rsidRPr="001616B8">
              <w:rPr>
                <w:rFonts w:hint="eastAsia"/>
                <w:b w:val="0"/>
              </w:rPr>
              <w:lastRenderedPageBreak/>
              <w:t>金；未來年度則納入經費需求考量。」</w:t>
            </w:r>
          </w:p>
          <w:p w:rsidR="00F14B77" w:rsidRPr="001616B8" w:rsidRDefault="00F14B77" w:rsidP="007672C0">
            <w:pPr>
              <w:pStyle w:val="0cm"/>
              <w:spacing w:line="340" w:lineRule="atLeast"/>
              <w:rPr>
                <w:b w:val="0"/>
              </w:rPr>
            </w:pPr>
            <w:r w:rsidRPr="001616B8">
              <w:rPr>
                <w:rFonts w:hint="eastAsia"/>
                <w:b w:val="0"/>
              </w:rPr>
              <w:t>經查，</w:t>
            </w:r>
            <w:r w:rsidRPr="001616B8">
              <w:rPr>
                <w:b w:val="0"/>
              </w:rPr>
              <w:t>102</w:t>
            </w:r>
            <w:r w:rsidRPr="001616B8">
              <w:rPr>
                <w:rFonts w:hint="eastAsia"/>
                <w:b w:val="0"/>
              </w:rPr>
              <w:t>年度社福團體執行政府委託或補助計畫時，並未得到各部會及各級政府就增加之補充保費負擔予以額外補助，反而因招標之統包金額變相由社福團體自行吸收，讓社福團體的財務更加捉襟見肘。爰要求行政院應督促各機關及各級政府就社福團體因執行政府委託或補助計畫而增加之補充保費負擔，納入經費需求。</w:t>
            </w:r>
          </w:p>
        </w:tc>
        <w:tc>
          <w:tcPr>
            <w:tcW w:w="4983" w:type="dxa"/>
            <w:shd w:val="clear" w:color="auto" w:fill="auto"/>
          </w:tcPr>
          <w:p w:rsidR="00F14B77" w:rsidRPr="001616B8" w:rsidRDefault="00F14B77" w:rsidP="007672C0">
            <w:pPr>
              <w:pStyle w:val="a5"/>
              <w:snapToGrid/>
              <w:spacing w:line="340" w:lineRule="atLeast"/>
              <w:ind w:left="0" w:firstLineChars="0" w:firstLine="0"/>
              <w:rPr>
                <w:spacing w:val="-10"/>
              </w:rPr>
            </w:pPr>
            <w:r w:rsidRPr="001616B8">
              <w:rPr>
                <w:rFonts w:hint="eastAsia"/>
                <w:spacing w:val="-10"/>
              </w:rPr>
              <w:lastRenderedPageBreak/>
              <w:t>遵照辦理。</w:t>
            </w:r>
          </w:p>
        </w:tc>
      </w:tr>
      <w:tr w:rsidR="00F14B77" w:rsidRPr="001616B8" w:rsidTr="00B261F5">
        <w:tc>
          <w:tcPr>
            <w:tcW w:w="564" w:type="dxa"/>
            <w:shd w:val="clear" w:color="auto" w:fill="auto"/>
            <w:tcFitText/>
          </w:tcPr>
          <w:p w:rsidR="00F14B77" w:rsidRPr="001616B8" w:rsidRDefault="00F14B77" w:rsidP="00726286">
            <w:pPr>
              <w:pStyle w:val="0cm"/>
              <w:spacing w:line="340" w:lineRule="atLeast"/>
              <w:rPr>
                <w:b w:val="0"/>
                <w:w w:val="73"/>
                <w:kern w:val="0"/>
              </w:rPr>
            </w:pPr>
            <w:r w:rsidRPr="001616B8">
              <w:rPr>
                <w:rFonts w:hint="eastAsia"/>
                <w:b w:val="0"/>
                <w:w w:val="73"/>
                <w:kern w:val="0"/>
              </w:rPr>
              <w:lastRenderedPageBreak/>
              <w:t>(十二)</w:t>
            </w:r>
          </w:p>
        </w:tc>
        <w:tc>
          <w:tcPr>
            <w:tcW w:w="4417" w:type="dxa"/>
            <w:shd w:val="clear" w:color="auto" w:fill="auto"/>
          </w:tcPr>
          <w:p w:rsidR="00F14B77" w:rsidRPr="001616B8" w:rsidRDefault="00F14B77" w:rsidP="007672C0">
            <w:pPr>
              <w:pStyle w:val="0cm"/>
              <w:spacing w:line="340" w:lineRule="atLeast"/>
              <w:rPr>
                <w:b w:val="0"/>
              </w:rPr>
            </w:pPr>
            <w:r w:rsidRPr="001616B8">
              <w:rPr>
                <w:rFonts w:hint="eastAsia"/>
                <w:b w:val="0"/>
              </w:rPr>
              <w:t>補充保費健保新制開辦已滿</w:t>
            </w:r>
            <w:r w:rsidRPr="001616B8">
              <w:rPr>
                <w:b w:val="0"/>
              </w:rPr>
              <w:t>1</w:t>
            </w:r>
            <w:r w:rsidRPr="001616B8">
              <w:rPr>
                <w:rFonts w:hint="eastAsia"/>
                <w:b w:val="0"/>
              </w:rPr>
              <w:t>年，此案執政當局蠻橫堅持錯誤政策，不顧十餘年來二代健保之法令研修，令國人備感痛心。其中，補充保費來源之一的兼職所得，全民健康保險法第31條第1項第2款「非所屬投保單位給付之薪資所得」，讓廣大兼職的弱勢大眾被剝兩層皮。經社會輿論反彈後，衛生福利部雖陸續排除兒童及少年、中低收入戶、中低收入戶老人、領取身障者生活補助費者或勞保投保薪資未達中央勞工主管機關公告基本工資之身障者、在國內就學且無專職工作之專科學校或大學學士班學生等身分適用，但掛一漏萬，仍無助解決兼職所得不公的問題。近年台灣薪資凍漲、低薪化，卻又面臨物價卻節節上漲，許多青壯年往往須兼任第二份工作才能勉強餬口養家，現在又要繳納兩份健保費，看到有錢人買豪宅竟可貸款</w:t>
            </w:r>
            <w:r w:rsidRPr="001616B8">
              <w:rPr>
                <w:b w:val="0"/>
              </w:rPr>
              <w:t>99%</w:t>
            </w:r>
            <w:r w:rsidRPr="001616B8">
              <w:rPr>
                <w:rFonts w:hint="eastAsia"/>
                <w:b w:val="0"/>
              </w:rPr>
              <w:t>，相對剝奪感油然而生。爰要求衛生福利部應修正「全民健康保險扣取及繳納補充保險費辦法」，將在國內就業且無專職工作之大專學生之兼職所得扣取補充保險費之下限提高。</w:t>
            </w:r>
          </w:p>
        </w:tc>
        <w:tc>
          <w:tcPr>
            <w:tcW w:w="4983" w:type="dxa"/>
            <w:shd w:val="clear" w:color="auto" w:fill="auto"/>
          </w:tcPr>
          <w:p w:rsidR="00F14B77" w:rsidRPr="001616B8" w:rsidRDefault="00F14B77" w:rsidP="007672C0">
            <w:pPr>
              <w:spacing w:line="340" w:lineRule="atLeast"/>
              <w:jc w:val="both"/>
              <w:rPr>
                <w:rFonts w:ascii="標楷體" w:eastAsia="標楷體" w:hAnsi="標楷體"/>
                <w:sz w:val="22"/>
                <w:szCs w:val="22"/>
              </w:rPr>
            </w:pPr>
            <w:r w:rsidRPr="001616B8">
              <w:rPr>
                <w:rFonts w:ascii="標楷體" w:eastAsia="標楷體" w:hAnsi="標楷體" w:hint="eastAsia"/>
                <w:sz w:val="22"/>
                <w:szCs w:val="22"/>
              </w:rPr>
              <w:t>本項主辦單位為衛生福利部。</w:t>
            </w:r>
          </w:p>
        </w:tc>
      </w:tr>
      <w:tr w:rsidR="00F14B77" w:rsidRPr="001616B8" w:rsidTr="00B261F5">
        <w:tc>
          <w:tcPr>
            <w:tcW w:w="564" w:type="dxa"/>
            <w:shd w:val="clear" w:color="auto" w:fill="auto"/>
          </w:tcPr>
          <w:p w:rsidR="00F14B77" w:rsidRPr="001616B8" w:rsidRDefault="00F14B77" w:rsidP="00726286">
            <w:pPr>
              <w:pStyle w:val="0cm"/>
              <w:spacing w:line="340" w:lineRule="atLeast"/>
              <w:rPr>
                <w:b w:val="0"/>
                <w:w w:val="73"/>
                <w:kern w:val="0"/>
              </w:rPr>
            </w:pPr>
            <w:r w:rsidRPr="001616B8">
              <w:rPr>
                <w:rFonts w:hint="eastAsia"/>
                <w:b w:val="0"/>
                <w:w w:val="73"/>
                <w:kern w:val="0"/>
              </w:rPr>
              <w:t>(十三)</w:t>
            </w:r>
          </w:p>
        </w:tc>
        <w:tc>
          <w:tcPr>
            <w:tcW w:w="4417" w:type="dxa"/>
            <w:shd w:val="clear" w:color="auto" w:fill="auto"/>
          </w:tcPr>
          <w:p w:rsidR="00F14B77" w:rsidRPr="001616B8" w:rsidRDefault="00F14B77" w:rsidP="007672C0">
            <w:pPr>
              <w:pStyle w:val="0cm"/>
              <w:spacing w:line="340" w:lineRule="atLeast"/>
              <w:rPr>
                <w:b w:val="0"/>
              </w:rPr>
            </w:pPr>
            <w:r w:rsidRPr="001616B8">
              <w:rPr>
                <w:rFonts w:hint="eastAsia"/>
                <w:b w:val="0"/>
              </w:rPr>
              <w:t>中央各機關單位辦理人力派遣採購作業，除應公開招標外，派遣契約中之勞動者權益亦應與正式職工維持同工同酬、同待遇原則；各機關單位並應同時針對未來業務人力之規劃進行全盤檢討，派遣員工人數不得新增。</w:t>
            </w:r>
          </w:p>
        </w:tc>
        <w:tc>
          <w:tcPr>
            <w:tcW w:w="4983" w:type="dxa"/>
            <w:shd w:val="clear" w:color="auto" w:fill="auto"/>
          </w:tcPr>
          <w:p w:rsidR="00F14B77" w:rsidRPr="001616B8" w:rsidRDefault="00F14B77" w:rsidP="00804C6F">
            <w:pPr>
              <w:spacing w:line="340" w:lineRule="atLeast"/>
              <w:jc w:val="both"/>
              <w:rPr>
                <w:rFonts w:ascii="標楷體" w:eastAsia="標楷體" w:hAnsi="標楷體"/>
                <w:sz w:val="22"/>
                <w:szCs w:val="22"/>
              </w:rPr>
            </w:pPr>
            <w:r w:rsidRPr="001616B8">
              <w:rPr>
                <w:rFonts w:ascii="標楷體" w:eastAsia="標楷體" w:hAnsi="標楷體" w:hint="eastAsia"/>
                <w:sz w:val="22"/>
                <w:szCs w:val="22"/>
              </w:rPr>
              <w:t>遵照辦理。</w:t>
            </w:r>
          </w:p>
        </w:tc>
      </w:tr>
      <w:tr w:rsidR="00F14B77" w:rsidRPr="001616B8" w:rsidTr="00B261F5">
        <w:tc>
          <w:tcPr>
            <w:tcW w:w="564" w:type="dxa"/>
            <w:shd w:val="clear" w:color="auto" w:fill="auto"/>
          </w:tcPr>
          <w:p w:rsidR="00F14B77" w:rsidRPr="001616B8" w:rsidRDefault="00F14B77" w:rsidP="00726286">
            <w:pPr>
              <w:pStyle w:val="0cm"/>
              <w:spacing w:line="340" w:lineRule="atLeast"/>
              <w:rPr>
                <w:b w:val="0"/>
                <w:w w:val="73"/>
                <w:kern w:val="0"/>
              </w:rPr>
            </w:pPr>
            <w:r w:rsidRPr="001616B8">
              <w:rPr>
                <w:rFonts w:hint="eastAsia"/>
                <w:b w:val="0"/>
                <w:w w:val="73"/>
                <w:kern w:val="0"/>
              </w:rPr>
              <w:t>(十四)</w:t>
            </w:r>
          </w:p>
        </w:tc>
        <w:tc>
          <w:tcPr>
            <w:tcW w:w="4417" w:type="dxa"/>
            <w:shd w:val="clear" w:color="auto" w:fill="auto"/>
          </w:tcPr>
          <w:p w:rsidR="00F14B77" w:rsidRPr="001616B8" w:rsidRDefault="00F14B77" w:rsidP="007672C0">
            <w:pPr>
              <w:pStyle w:val="0cm"/>
              <w:spacing w:line="340" w:lineRule="atLeast"/>
              <w:rPr>
                <w:b w:val="0"/>
              </w:rPr>
            </w:pPr>
            <w:r w:rsidRPr="001616B8">
              <w:rPr>
                <w:rFonts w:hint="eastAsia"/>
                <w:b w:val="0"/>
              </w:rPr>
              <w:t>目前各機關運用派遣勞工人數，原則不得超過</w:t>
            </w:r>
            <w:r w:rsidRPr="001616B8">
              <w:rPr>
                <w:b w:val="0"/>
              </w:rPr>
              <w:t>99</w:t>
            </w:r>
            <w:r w:rsidRPr="001616B8">
              <w:rPr>
                <w:rFonts w:hint="eastAsia"/>
                <w:b w:val="0"/>
              </w:rPr>
              <w:t>年</w:t>
            </w:r>
            <w:r w:rsidRPr="001616B8">
              <w:rPr>
                <w:b w:val="0"/>
              </w:rPr>
              <w:t>1</w:t>
            </w:r>
            <w:r w:rsidRPr="001616B8">
              <w:rPr>
                <w:rFonts w:hint="eastAsia"/>
                <w:b w:val="0"/>
              </w:rPr>
              <w:t>月</w:t>
            </w:r>
            <w:r w:rsidRPr="001616B8">
              <w:rPr>
                <w:b w:val="0"/>
              </w:rPr>
              <w:t>31</w:t>
            </w:r>
            <w:r w:rsidRPr="001616B8">
              <w:rPr>
                <w:rFonts w:hint="eastAsia"/>
                <w:b w:val="0"/>
              </w:rPr>
              <w:t>日各機關實際進用派遣勞工人</w:t>
            </w:r>
            <w:r w:rsidRPr="001616B8">
              <w:rPr>
                <w:rFonts w:hint="eastAsia"/>
                <w:b w:val="0"/>
              </w:rPr>
              <w:lastRenderedPageBreak/>
              <w:t>數，並由主管機關進行總量管控。惟以控管基準日填報資料為派遣勞工人數之上限，且未衡酌各機關業務增減情形及既有人力寬緊度，實過於便宜行事。此外，由於聘用人員、約僱人員及臨時人員亦均有控管措施，惟承攬人力未予列管，因此，派遣勞工人數雖經控管後，有減少現象，但「勞務承攬」卻增加，亦即各機關勞務承攬方式規避控管，使派遣勞工人數之控管流於形式。爰要求行政院應責令相關機關重新檢討現行中央政府各機關運用派遣人力之規範，依照各機關人力結構及業務實際需求，調整派遣勞工人數之上限；此外，鑑於各機關以「勞務承攬」代替「勞務派遣」，或將部分業務以「勞務承攬」方式外包情形有增加之趨勢，行政院亦應針對「勞務承攬」訂定運用規範，必須符合勞動基準法規定，俾以提升機關人力運用效益，減少非必要之資源浪費；相關檢討報告及規範應於</w:t>
            </w:r>
            <w:r w:rsidRPr="001616B8">
              <w:rPr>
                <w:b w:val="0"/>
              </w:rPr>
              <w:t>3</w:t>
            </w:r>
            <w:r w:rsidRPr="001616B8">
              <w:rPr>
                <w:rFonts w:hint="eastAsia"/>
                <w:b w:val="0"/>
              </w:rPr>
              <w:t>個月內送立法院。</w:t>
            </w:r>
          </w:p>
        </w:tc>
        <w:tc>
          <w:tcPr>
            <w:tcW w:w="4983" w:type="dxa"/>
            <w:shd w:val="clear" w:color="auto" w:fill="auto"/>
          </w:tcPr>
          <w:p w:rsidR="00F14B77" w:rsidRPr="001616B8" w:rsidRDefault="00F14B77" w:rsidP="007672C0">
            <w:pPr>
              <w:spacing w:line="340" w:lineRule="atLeast"/>
              <w:jc w:val="both"/>
              <w:rPr>
                <w:rFonts w:ascii="標楷體" w:eastAsia="標楷體" w:hAnsi="標楷體"/>
                <w:sz w:val="22"/>
                <w:szCs w:val="22"/>
              </w:rPr>
            </w:pPr>
            <w:r w:rsidRPr="001616B8">
              <w:rPr>
                <w:rFonts w:ascii="標楷體" w:eastAsia="標楷體" w:hAnsi="標楷體" w:hint="eastAsia"/>
                <w:sz w:val="22"/>
                <w:szCs w:val="22"/>
              </w:rPr>
              <w:lastRenderedPageBreak/>
              <w:t>本項主辦單位為行政院人事行政總處及行政院公共工程委員會。</w:t>
            </w:r>
          </w:p>
        </w:tc>
      </w:tr>
      <w:tr w:rsidR="00F14B77" w:rsidRPr="001616B8" w:rsidTr="00B261F5">
        <w:tc>
          <w:tcPr>
            <w:tcW w:w="564" w:type="dxa"/>
            <w:shd w:val="clear" w:color="auto" w:fill="auto"/>
          </w:tcPr>
          <w:p w:rsidR="00F14B77" w:rsidRPr="001616B8" w:rsidRDefault="00F14B77" w:rsidP="00726286">
            <w:pPr>
              <w:pStyle w:val="0cm"/>
              <w:spacing w:line="340" w:lineRule="atLeast"/>
              <w:rPr>
                <w:b w:val="0"/>
                <w:w w:val="73"/>
                <w:kern w:val="0"/>
              </w:rPr>
            </w:pPr>
            <w:r w:rsidRPr="001616B8">
              <w:rPr>
                <w:rFonts w:hint="eastAsia"/>
                <w:b w:val="0"/>
                <w:w w:val="73"/>
                <w:kern w:val="0"/>
              </w:rPr>
              <w:lastRenderedPageBreak/>
              <w:t>(十五)</w:t>
            </w:r>
          </w:p>
        </w:tc>
        <w:tc>
          <w:tcPr>
            <w:tcW w:w="4417" w:type="dxa"/>
            <w:shd w:val="clear" w:color="auto" w:fill="auto"/>
          </w:tcPr>
          <w:p w:rsidR="00F14B77" w:rsidRPr="001616B8" w:rsidRDefault="00F14B77" w:rsidP="00292BB0">
            <w:pPr>
              <w:pStyle w:val="0cm"/>
              <w:spacing w:line="340" w:lineRule="atLeast"/>
              <w:rPr>
                <w:b w:val="0"/>
              </w:rPr>
            </w:pPr>
            <w:r w:rsidRPr="001616B8">
              <w:rPr>
                <w:rFonts w:hint="eastAsia"/>
                <w:b w:val="0"/>
              </w:rPr>
              <w:t>自日本福島核災後，世界各國皆開始檢討核安管制機關的獨立性和位階，國際原子能總署更制定核能安全公約（</w:t>
            </w:r>
            <w:r w:rsidRPr="001616B8">
              <w:rPr>
                <w:b w:val="0"/>
              </w:rPr>
              <w:t>CNS</w:t>
            </w:r>
            <w:r w:rsidRPr="001616B8">
              <w:rPr>
                <w:rFonts w:hint="eastAsia"/>
                <w:b w:val="0"/>
              </w:rPr>
              <w:t>），於第</w:t>
            </w:r>
            <w:r w:rsidRPr="001616B8">
              <w:rPr>
                <w:b w:val="0"/>
              </w:rPr>
              <w:t>8</w:t>
            </w:r>
            <w:r w:rsidRPr="001616B8">
              <w:rPr>
                <w:rFonts w:hint="eastAsia"/>
                <w:b w:val="0"/>
              </w:rPr>
              <w:t>條明訂「管制機關需賦予足夠的職權，並有效區隔管制機關與促進核能利用機構。」惟世界各國皆提升核安管制機關位階，我國卻於組改後擬將行政院原子能委員會降級為「三級獨立機關」之位階；惟查我國三級獨立機關中，僅有任務型委員會之設置，並無常態管制機構之往例，此舉不僅無助於我國即將面臨的除役、核廢料運送及儲存、人員儲備等問題，更恐將造成下層機關無力對上層機關（經濟部與台灣電力股份有限公司）行使監督權之問題，且易恐致立法院原本僅有的監督及質詢權力付之闕如，顯有迴避國會監督之嫌。鑑於以上，爰建請行政院及相關主管機關應研擬提升我國核安管制機關位階至二級機構，並明確解決核安管制與核能運用功能混淆現狀，且能獨立行使監督台灣電力股份有限公司權責之組織改造與修法配套</w:t>
            </w:r>
            <w:r w:rsidRPr="001616B8">
              <w:rPr>
                <w:rFonts w:hint="eastAsia"/>
                <w:b w:val="0"/>
              </w:rPr>
              <w:lastRenderedPageBreak/>
              <w:t>方案，並針對行政院原子能委員會之組改事宜，向立法院相關委員會進行專案報告。</w:t>
            </w:r>
          </w:p>
        </w:tc>
        <w:tc>
          <w:tcPr>
            <w:tcW w:w="4983" w:type="dxa"/>
            <w:shd w:val="clear" w:color="auto" w:fill="auto"/>
          </w:tcPr>
          <w:p w:rsidR="00F14B77" w:rsidRPr="001616B8" w:rsidRDefault="00F14B77" w:rsidP="007672C0">
            <w:pPr>
              <w:spacing w:line="340" w:lineRule="atLeast"/>
              <w:jc w:val="both"/>
              <w:rPr>
                <w:rFonts w:ascii="標楷體" w:eastAsia="標楷體" w:hAnsi="標楷體"/>
                <w:sz w:val="22"/>
                <w:szCs w:val="22"/>
              </w:rPr>
            </w:pPr>
            <w:r w:rsidRPr="001616B8">
              <w:rPr>
                <w:rFonts w:ascii="標楷體" w:eastAsia="標楷體" w:hAnsi="標楷體" w:hint="eastAsia"/>
                <w:sz w:val="22"/>
                <w:szCs w:val="22"/>
              </w:rPr>
              <w:lastRenderedPageBreak/>
              <w:t>本項主辦單位為國家發展委員會及行政院原子能委員會。</w:t>
            </w:r>
          </w:p>
        </w:tc>
      </w:tr>
      <w:tr w:rsidR="00F14B77" w:rsidRPr="001616B8" w:rsidTr="00B261F5">
        <w:tc>
          <w:tcPr>
            <w:tcW w:w="564" w:type="dxa"/>
            <w:shd w:val="clear" w:color="auto" w:fill="auto"/>
            <w:tcFitText/>
          </w:tcPr>
          <w:p w:rsidR="00F14B77" w:rsidRPr="001616B8" w:rsidRDefault="00F14B77" w:rsidP="00726286">
            <w:pPr>
              <w:pStyle w:val="0cm"/>
              <w:spacing w:line="340" w:lineRule="atLeast"/>
              <w:rPr>
                <w:b w:val="0"/>
                <w:w w:val="73"/>
                <w:kern w:val="0"/>
              </w:rPr>
            </w:pPr>
            <w:r w:rsidRPr="001616B8">
              <w:rPr>
                <w:rFonts w:hint="eastAsia"/>
                <w:b w:val="0"/>
                <w:w w:val="73"/>
                <w:kern w:val="0"/>
              </w:rPr>
              <w:lastRenderedPageBreak/>
              <w:t>(十六)</w:t>
            </w:r>
          </w:p>
        </w:tc>
        <w:tc>
          <w:tcPr>
            <w:tcW w:w="4417" w:type="dxa"/>
            <w:shd w:val="clear" w:color="auto" w:fill="auto"/>
          </w:tcPr>
          <w:p w:rsidR="00F14B77" w:rsidRPr="001616B8" w:rsidRDefault="00F14B77" w:rsidP="007672C0">
            <w:pPr>
              <w:pStyle w:val="0cm"/>
              <w:spacing w:line="340" w:lineRule="atLeast"/>
              <w:rPr>
                <w:b w:val="0"/>
              </w:rPr>
            </w:pPr>
            <w:r w:rsidRPr="001616B8">
              <w:rPr>
                <w:rFonts w:hint="eastAsia"/>
                <w:b w:val="0"/>
              </w:rPr>
              <w:t>目前中央政府各機關單位補助團體或個人之經費，雖已公布補助對象，但對於補助對象所在之縣市別等則未予公布，為利瞭解政府補助資源分配之情形，爰要求中央政府各機關補助團體或個人之經費，應增列直轄市或縣市別，就獲補助團體或個人可歸屬之直轄市或縣市分別列示。</w:t>
            </w:r>
          </w:p>
        </w:tc>
        <w:tc>
          <w:tcPr>
            <w:tcW w:w="4983" w:type="dxa"/>
            <w:shd w:val="clear" w:color="auto" w:fill="auto"/>
          </w:tcPr>
          <w:p w:rsidR="00F14B77" w:rsidRPr="001616B8" w:rsidRDefault="00F14B77" w:rsidP="007672C0">
            <w:pPr>
              <w:spacing w:line="340" w:lineRule="atLeast"/>
              <w:jc w:val="both"/>
              <w:rPr>
                <w:rFonts w:ascii="標楷體" w:eastAsia="標楷體" w:hAnsi="標楷體"/>
                <w:spacing w:val="-10"/>
                <w:sz w:val="22"/>
                <w:szCs w:val="22"/>
              </w:rPr>
            </w:pPr>
            <w:r w:rsidRPr="001616B8">
              <w:rPr>
                <w:rFonts w:ascii="標楷體" w:eastAsia="標楷體" w:hAnsi="標楷體" w:hint="eastAsia"/>
                <w:spacing w:val="-10"/>
                <w:sz w:val="22"/>
                <w:szCs w:val="22"/>
              </w:rPr>
              <w:t>遵照辦理。</w:t>
            </w:r>
          </w:p>
        </w:tc>
      </w:tr>
      <w:tr w:rsidR="00F14B77" w:rsidRPr="001616B8" w:rsidTr="00B261F5">
        <w:tc>
          <w:tcPr>
            <w:tcW w:w="564" w:type="dxa"/>
            <w:shd w:val="clear" w:color="auto" w:fill="auto"/>
            <w:tcFitText/>
          </w:tcPr>
          <w:p w:rsidR="00F14B77" w:rsidRPr="001616B8" w:rsidRDefault="00F14B77" w:rsidP="00726286">
            <w:pPr>
              <w:pStyle w:val="0cm"/>
              <w:spacing w:line="340" w:lineRule="atLeast"/>
              <w:rPr>
                <w:b w:val="0"/>
                <w:w w:val="73"/>
                <w:kern w:val="0"/>
              </w:rPr>
            </w:pPr>
            <w:r w:rsidRPr="001616B8">
              <w:rPr>
                <w:rFonts w:hint="eastAsia"/>
                <w:b w:val="0"/>
                <w:w w:val="73"/>
                <w:kern w:val="0"/>
              </w:rPr>
              <w:t>(十七)</w:t>
            </w:r>
          </w:p>
        </w:tc>
        <w:tc>
          <w:tcPr>
            <w:tcW w:w="4417" w:type="dxa"/>
            <w:shd w:val="clear" w:color="auto" w:fill="auto"/>
          </w:tcPr>
          <w:p w:rsidR="00F14B77" w:rsidRPr="001616B8" w:rsidRDefault="00F14B77" w:rsidP="007672C0">
            <w:pPr>
              <w:pStyle w:val="0cm"/>
              <w:spacing w:line="340" w:lineRule="atLeast"/>
              <w:rPr>
                <w:b w:val="0"/>
              </w:rPr>
            </w:pPr>
            <w:r w:rsidRPr="001616B8">
              <w:rPr>
                <w:rFonts w:hint="eastAsia"/>
                <w:b w:val="0"/>
              </w:rPr>
              <w:t>為確保食品安全、強化食品級化學原料之管理，立法院於</w:t>
            </w:r>
            <w:r w:rsidRPr="001616B8">
              <w:rPr>
                <w:b w:val="0"/>
              </w:rPr>
              <w:t>102</w:t>
            </w:r>
            <w:r w:rsidRPr="001616B8">
              <w:rPr>
                <w:rFonts w:hint="eastAsia"/>
                <w:b w:val="0"/>
              </w:rPr>
              <w:t>年</w:t>
            </w:r>
            <w:r w:rsidRPr="001616B8">
              <w:rPr>
                <w:b w:val="0"/>
              </w:rPr>
              <w:t>5</w:t>
            </w:r>
            <w:r w:rsidRPr="001616B8">
              <w:rPr>
                <w:rFonts w:hint="eastAsia"/>
                <w:b w:val="0"/>
              </w:rPr>
              <w:t>月三讀通過食品衛生管理法時曾通過附帶決議：「未來工業級的化學原料和食品級的化學原料進口時海關編碼要分開處理。」，經查，食品衛生管理法公布迄今已半年有餘，相關部會仍未能就增列食品添加物之貨品分類號列達成共識，甚至有部會一直以實務執行有困難、違反世界潮流等理由來推諉，顯見行政院無心解決食安問題、放任相關部會藐視國會決議，使「食品添加物邊境分流、製造分區、販賣分業」乙案仍無有效進展。爰要求行政院應督促衛生福利部、經濟部、財政部於</w:t>
            </w:r>
            <w:r w:rsidRPr="001616B8">
              <w:rPr>
                <w:b w:val="0"/>
              </w:rPr>
              <w:t>6</w:t>
            </w:r>
            <w:r w:rsidRPr="001616B8">
              <w:rPr>
                <w:rFonts w:hint="eastAsia"/>
                <w:b w:val="0"/>
              </w:rPr>
              <w:t>個月內完成「食品添加物邊境分流、製造分區、販賣分業」之各項管理措施，落實食品添加物之管理。</w:t>
            </w:r>
          </w:p>
        </w:tc>
        <w:tc>
          <w:tcPr>
            <w:tcW w:w="4983" w:type="dxa"/>
            <w:shd w:val="clear" w:color="auto" w:fill="auto"/>
          </w:tcPr>
          <w:p w:rsidR="00F14B77" w:rsidRPr="001616B8" w:rsidRDefault="00F14B77" w:rsidP="007672C0">
            <w:pPr>
              <w:spacing w:line="340" w:lineRule="atLeast"/>
              <w:jc w:val="both"/>
              <w:rPr>
                <w:rFonts w:ascii="標楷體" w:eastAsia="標楷體" w:hAnsi="標楷體"/>
                <w:sz w:val="22"/>
                <w:szCs w:val="22"/>
              </w:rPr>
            </w:pPr>
            <w:r w:rsidRPr="001616B8">
              <w:rPr>
                <w:rFonts w:ascii="標楷體" w:eastAsia="標楷體" w:hAnsi="標楷體" w:hint="eastAsia"/>
                <w:sz w:val="22"/>
                <w:szCs w:val="22"/>
              </w:rPr>
              <w:t>本項主辦單位為衛生福利部、經濟部及財政部。</w:t>
            </w:r>
          </w:p>
        </w:tc>
      </w:tr>
      <w:tr w:rsidR="00F14B77" w:rsidRPr="001616B8" w:rsidTr="00B261F5">
        <w:tc>
          <w:tcPr>
            <w:tcW w:w="564" w:type="dxa"/>
            <w:shd w:val="clear" w:color="auto" w:fill="auto"/>
            <w:tcFitText/>
          </w:tcPr>
          <w:p w:rsidR="00F14B77" w:rsidRPr="001616B8" w:rsidRDefault="00F14B77" w:rsidP="00726286">
            <w:pPr>
              <w:pStyle w:val="0cm"/>
              <w:spacing w:line="340" w:lineRule="atLeast"/>
              <w:rPr>
                <w:b w:val="0"/>
                <w:w w:val="73"/>
                <w:kern w:val="0"/>
              </w:rPr>
            </w:pPr>
            <w:r w:rsidRPr="001616B8">
              <w:rPr>
                <w:rFonts w:hint="eastAsia"/>
                <w:b w:val="0"/>
                <w:w w:val="73"/>
                <w:kern w:val="0"/>
              </w:rPr>
              <w:t>(十八)</w:t>
            </w:r>
          </w:p>
        </w:tc>
        <w:tc>
          <w:tcPr>
            <w:tcW w:w="4417" w:type="dxa"/>
            <w:shd w:val="clear" w:color="auto" w:fill="auto"/>
          </w:tcPr>
          <w:p w:rsidR="00F14B77" w:rsidRPr="001616B8" w:rsidRDefault="00F14B77" w:rsidP="007672C0">
            <w:pPr>
              <w:pStyle w:val="0cm"/>
              <w:spacing w:line="340" w:lineRule="atLeast"/>
              <w:rPr>
                <w:b w:val="0"/>
              </w:rPr>
            </w:pPr>
            <w:r w:rsidRPr="001616B8">
              <w:rPr>
                <w:b w:val="0"/>
              </w:rPr>
              <w:t>102</w:t>
            </w:r>
            <w:r w:rsidRPr="001616B8">
              <w:rPr>
                <w:rFonts w:hint="eastAsia"/>
                <w:b w:val="0"/>
              </w:rPr>
              <w:t>年台灣發生化製澱粉及劣質油品事件，嚴重損及台灣人民身體健康與重創台灣美食王國之招牌，衛生福利部啟動「油安行動」時提到衛生福利部已經追加食品安全管理相關經費，新聞稿指稱「自</w:t>
            </w:r>
            <w:r w:rsidRPr="001616B8">
              <w:rPr>
                <w:b w:val="0"/>
              </w:rPr>
              <w:t>102</w:t>
            </w:r>
            <w:r w:rsidRPr="001616B8">
              <w:rPr>
                <w:rFonts w:hint="eastAsia"/>
                <w:b w:val="0"/>
              </w:rPr>
              <w:t>年起，重建食品安全五五專案已每年投入</w:t>
            </w:r>
            <w:r w:rsidRPr="001616B8">
              <w:rPr>
                <w:b w:val="0"/>
              </w:rPr>
              <w:t>3.2</w:t>
            </w:r>
            <w:r w:rsidRPr="001616B8">
              <w:rPr>
                <w:rFonts w:hint="eastAsia"/>
                <w:b w:val="0"/>
              </w:rPr>
              <w:t>億元，</w:t>
            </w:r>
            <w:r w:rsidRPr="001616B8">
              <w:rPr>
                <w:b w:val="0"/>
              </w:rPr>
              <w:t>103</w:t>
            </w:r>
            <w:r w:rsidRPr="001616B8">
              <w:rPr>
                <w:rFonts w:hint="eastAsia"/>
                <w:b w:val="0"/>
              </w:rPr>
              <w:t>年增加</w:t>
            </w:r>
            <w:r w:rsidRPr="001616B8">
              <w:rPr>
                <w:b w:val="0"/>
              </w:rPr>
              <w:t>3</w:t>
            </w:r>
            <w:r w:rsidRPr="001616B8">
              <w:rPr>
                <w:rFonts w:hint="eastAsia"/>
                <w:b w:val="0"/>
              </w:rPr>
              <w:t>億元投入擴增補助各縣市衛生局食品安全稽查經費」。經檢視食品藥物管理署</w:t>
            </w:r>
            <w:r w:rsidRPr="001616B8">
              <w:rPr>
                <w:b w:val="0"/>
              </w:rPr>
              <w:t>102</w:t>
            </w:r>
            <w:r w:rsidRPr="001616B8">
              <w:rPr>
                <w:rFonts w:hint="eastAsia"/>
                <w:b w:val="0"/>
              </w:rPr>
              <w:t>年度與</w:t>
            </w:r>
            <w:r w:rsidRPr="001616B8">
              <w:rPr>
                <w:b w:val="0"/>
              </w:rPr>
              <w:t>103</w:t>
            </w:r>
            <w:r w:rsidRPr="001616B8">
              <w:rPr>
                <w:rFonts w:hint="eastAsia"/>
                <w:b w:val="0"/>
              </w:rPr>
              <w:t>年度的預算，可以發現實際預算數遠比新聞稿所述短缺甚多，若扣除</w:t>
            </w:r>
            <w:r w:rsidRPr="001616B8">
              <w:rPr>
                <w:b w:val="0"/>
              </w:rPr>
              <w:t>103</w:t>
            </w:r>
            <w:r w:rsidRPr="001616B8">
              <w:rPr>
                <w:rFonts w:hint="eastAsia"/>
                <w:b w:val="0"/>
              </w:rPr>
              <w:t>年度新增一筆調查計畫後，可發現</w:t>
            </w:r>
            <w:r w:rsidRPr="001616B8">
              <w:rPr>
                <w:b w:val="0"/>
              </w:rPr>
              <w:t>103</w:t>
            </w:r>
            <w:r w:rsidRPr="001616B8">
              <w:rPr>
                <w:rFonts w:hint="eastAsia"/>
                <w:b w:val="0"/>
              </w:rPr>
              <w:t>年度的「五五專案」還比</w:t>
            </w:r>
            <w:r w:rsidRPr="001616B8">
              <w:rPr>
                <w:b w:val="0"/>
              </w:rPr>
              <w:t>102</w:t>
            </w:r>
            <w:r w:rsidRPr="001616B8">
              <w:rPr>
                <w:rFonts w:hint="eastAsia"/>
                <w:b w:val="0"/>
              </w:rPr>
              <w:t>年度少編</w:t>
            </w:r>
            <w:r w:rsidRPr="001616B8">
              <w:rPr>
                <w:b w:val="0"/>
              </w:rPr>
              <w:t>1,116</w:t>
            </w:r>
            <w:r w:rsidRPr="001616B8">
              <w:rPr>
                <w:rFonts w:hint="eastAsia"/>
                <w:b w:val="0"/>
              </w:rPr>
              <w:t>萬元。況且五五專案並非只針對食品安全來管理，還包括藥物、醫</w:t>
            </w:r>
            <w:r w:rsidRPr="001616B8">
              <w:rPr>
                <w:rFonts w:hint="eastAsia"/>
                <w:b w:val="0"/>
              </w:rPr>
              <w:lastRenderedPageBreak/>
              <w:t>療器材及化粧品的查緝與檢驗經費，因此分到食品安全的經費根本未如新聞稿上所稱</w:t>
            </w:r>
            <w:r w:rsidRPr="001616B8">
              <w:rPr>
                <w:b w:val="0"/>
              </w:rPr>
              <w:t>3.2</w:t>
            </w:r>
            <w:r w:rsidRPr="001616B8">
              <w:rPr>
                <w:rFonts w:hint="eastAsia"/>
                <w:b w:val="0"/>
              </w:rPr>
              <w:t>億元全部拿來重建食品安全。其次，</w:t>
            </w:r>
            <w:r w:rsidRPr="001616B8">
              <w:rPr>
                <w:b w:val="0"/>
              </w:rPr>
              <w:t>103</w:t>
            </w:r>
            <w:r w:rsidRPr="001616B8">
              <w:rPr>
                <w:rFonts w:hint="eastAsia"/>
                <w:b w:val="0"/>
              </w:rPr>
              <w:t>年度食品藥物管理署並未多編</w:t>
            </w:r>
            <w:r w:rsidRPr="001616B8">
              <w:rPr>
                <w:b w:val="0"/>
              </w:rPr>
              <w:t>3</w:t>
            </w:r>
            <w:r w:rsidRPr="001616B8">
              <w:rPr>
                <w:rFonts w:hint="eastAsia"/>
                <w:b w:val="0"/>
              </w:rPr>
              <w:t>億元補助各縣市衛生局稽查食品安全，統計食品藥物管理署所有補助各縣市衛生局的經費（包括藥品及化粧品），</w:t>
            </w:r>
            <w:r w:rsidRPr="001616B8">
              <w:rPr>
                <w:b w:val="0"/>
              </w:rPr>
              <w:t>103</w:t>
            </w:r>
            <w:r w:rsidRPr="001616B8">
              <w:rPr>
                <w:rFonts w:hint="eastAsia"/>
                <w:b w:val="0"/>
              </w:rPr>
              <w:t>年度反而較</w:t>
            </w:r>
            <w:r w:rsidRPr="001616B8">
              <w:rPr>
                <w:b w:val="0"/>
              </w:rPr>
              <w:t>102</w:t>
            </w:r>
            <w:r w:rsidRPr="001616B8">
              <w:rPr>
                <w:rFonts w:hint="eastAsia"/>
                <w:b w:val="0"/>
              </w:rPr>
              <w:t>年度短編</w:t>
            </w:r>
            <w:r w:rsidRPr="001616B8">
              <w:rPr>
                <w:b w:val="0"/>
              </w:rPr>
              <w:t>2,146.3</w:t>
            </w:r>
            <w:r w:rsidRPr="001616B8">
              <w:rPr>
                <w:rFonts w:hint="eastAsia"/>
                <w:b w:val="0"/>
              </w:rPr>
              <w:t>萬元。</w:t>
            </w:r>
          </w:p>
          <w:p w:rsidR="00F14B77" w:rsidRPr="001616B8" w:rsidRDefault="00F14B77" w:rsidP="007672C0">
            <w:pPr>
              <w:pStyle w:val="0cm"/>
              <w:spacing w:line="340" w:lineRule="atLeast"/>
              <w:rPr>
                <w:b w:val="0"/>
              </w:rPr>
            </w:pPr>
            <w:r w:rsidRPr="001616B8">
              <w:rPr>
                <w:rFonts w:hint="eastAsia"/>
                <w:b w:val="0"/>
              </w:rPr>
              <w:t>立法院於</w:t>
            </w:r>
            <w:r w:rsidRPr="001616B8">
              <w:rPr>
                <w:rFonts w:ascii="MS Mincho" w:eastAsia="MS Mincho" w:hAnsi="MS Mincho" w:cs="MS Mincho" w:hint="eastAsia"/>
                <w:b w:val="0"/>
              </w:rPr>
              <w:t>‍</w:t>
            </w:r>
            <w:r w:rsidRPr="001616B8">
              <w:rPr>
                <w:b w:val="0"/>
              </w:rPr>
              <w:t>102</w:t>
            </w:r>
            <w:r w:rsidRPr="001616B8">
              <w:rPr>
                <w:rFonts w:hint="eastAsia"/>
                <w:b w:val="0"/>
              </w:rPr>
              <w:t>年</w:t>
            </w:r>
            <w:r w:rsidRPr="001616B8">
              <w:rPr>
                <w:b w:val="0"/>
              </w:rPr>
              <w:t>5</w:t>
            </w:r>
            <w:r w:rsidRPr="001616B8">
              <w:rPr>
                <w:rFonts w:hint="eastAsia"/>
                <w:b w:val="0"/>
              </w:rPr>
              <w:t>月底三讀通過食品衛生管理法時曾通過附帶決議，要求「中央主管機關應於原列預算外另行編列專款專用於補助地方政府進行全面清查所有食品化工業之人力與經費。」，</w:t>
            </w:r>
            <w:r w:rsidRPr="001616B8">
              <w:rPr>
                <w:b w:val="0"/>
              </w:rPr>
              <w:t>103</w:t>
            </w:r>
            <w:r w:rsidRPr="001616B8">
              <w:rPr>
                <w:rFonts w:hint="eastAsia"/>
                <w:b w:val="0"/>
              </w:rPr>
              <w:t>年度食品藥物管理署預算不僅未編列專款，五五專案也短編，竟連補助各縣市衛生局的經費也縮水</w:t>
            </w:r>
            <w:r w:rsidRPr="001616B8">
              <w:rPr>
                <w:b w:val="0"/>
              </w:rPr>
              <w:t>2,146.3</w:t>
            </w:r>
            <w:r w:rsidRPr="001616B8">
              <w:rPr>
                <w:rFonts w:hint="eastAsia"/>
                <w:b w:val="0"/>
              </w:rPr>
              <w:t>萬元，除藐視國會外，這種「要前線打仗，後方卻糧草供應不足」，反映出馬政府根本無心為國人解決食品安全。綜上，爰要求行政院應比照「</w:t>
            </w:r>
            <w:r w:rsidRPr="001616B8">
              <w:rPr>
                <w:b w:val="0"/>
              </w:rPr>
              <w:t>99</w:t>
            </w:r>
            <w:r w:rsidRPr="001616B8">
              <w:rPr>
                <w:rFonts w:hint="eastAsia"/>
                <w:b w:val="0"/>
              </w:rPr>
              <w:t>年核定『充實地方政府社工人力配置及進用計畫』，於</w:t>
            </w:r>
            <w:r w:rsidRPr="001616B8">
              <w:rPr>
                <w:b w:val="0"/>
              </w:rPr>
              <w:t>6</w:t>
            </w:r>
            <w:r w:rsidRPr="001616B8">
              <w:rPr>
                <w:rFonts w:hint="eastAsia"/>
                <w:b w:val="0"/>
              </w:rPr>
              <w:t>年內增加社工人力</w:t>
            </w:r>
            <w:r w:rsidRPr="001616B8">
              <w:rPr>
                <w:b w:val="0"/>
              </w:rPr>
              <w:t>1,462</w:t>
            </w:r>
            <w:r w:rsidRPr="001616B8">
              <w:rPr>
                <w:rFonts w:hint="eastAsia"/>
                <w:b w:val="0"/>
              </w:rPr>
              <w:t>人，並逐年由中央主管機關編列</w:t>
            </w:r>
            <w:r w:rsidRPr="001616B8">
              <w:rPr>
                <w:b w:val="0"/>
              </w:rPr>
              <w:t>1.5</w:t>
            </w:r>
            <w:r w:rsidRPr="001616B8">
              <w:rPr>
                <w:rFonts w:hint="eastAsia"/>
                <w:b w:val="0"/>
              </w:rPr>
              <w:t>億元」之做法，與各地方政府溝通需求，寬列補助經費、人力，除可補強現行食安稽查人力嚴重不足、提高留任率之現象，確實建構充足的食品稽查能量，以確保國人食品安全。</w:t>
            </w:r>
          </w:p>
        </w:tc>
        <w:tc>
          <w:tcPr>
            <w:tcW w:w="4983" w:type="dxa"/>
            <w:shd w:val="clear" w:color="auto" w:fill="auto"/>
          </w:tcPr>
          <w:p w:rsidR="00F14B77" w:rsidRPr="001616B8" w:rsidRDefault="00F14B77" w:rsidP="007672C0">
            <w:pPr>
              <w:spacing w:line="340" w:lineRule="atLeast"/>
              <w:jc w:val="both"/>
              <w:rPr>
                <w:rFonts w:ascii="標楷體" w:eastAsia="標楷體" w:hAnsi="標楷體"/>
                <w:sz w:val="22"/>
                <w:szCs w:val="22"/>
              </w:rPr>
            </w:pPr>
            <w:r w:rsidRPr="001616B8">
              <w:rPr>
                <w:rFonts w:ascii="標楷體" w:eastAsia="標楷體" w:hAnsi="標楷體" w:hint="eastAsia"/>
                <w:sz w:val="22"/>
                <w:szCs w:val="22"/>
              </w:rPr>
              <w:lastRenderedPageBreak/>
              <w:t>本項主辦單位為衛生福利部、行政院人事行政總處及行政院主計總處。</w:t>
            </w:r>
          </w:p>
        </w:tc>
      </w:tr>
      <w:tr w:rsidR="00F14B77" w:rsidRPr="001616B8" w:rsidTr="00B261F5">
        <w:tc>
          <w:tcPr>
            <w:tcW w:w="564" w:type="dxa"/>
            <w:shd w:val="clear" w:color="auto" w:fill="auto"/>
            <w:tcFitText/>
          </w:tcPr>
          <w:p w:rsidR="00F14B77" w:rsidRPr="001616B8" w:rsidRDefault="00F14B77" w:rsidP="00726286">
            <w:pPr>
              <w:pStyle w:val="0cm"/>
              <w:spacing w:line="340" w:lineRule="atLeast"/>
              <w:rPr>
                <w:b w:val="0"/>
                <w:w w:val="73"/>
                <w:kern w:val="0"/>
              </w:rPr>
            </w:pPr>
            <w:r w:rsidRPr="001616B8">
              <w:rPr>
                <w:rFonts w:hint="eastAsia"/>
                <w:b w:val="0"/>
                <w:w w:val="73"/>
                <w:kern w:val="0"/>
              </w:rPr>
              <w:lastRenderedPageBreak/>
              <w:t>(十九)</w:t>
            </w:r>
          </w:p>
        </w:tc>
        <w:tc>
          <w:tcPr>
            <w:tcW w:w="4417" w:type="dxa"/>
            <w:shd w:val="clear" w:color="auto" w:fill="auto"/>
          </w:tcPr>
          <w:p w:rsidR="00F14B77" w:rsidRPr="001616B8" w:rsidRDefault="00F14B77" w:rsidP="007672C0">
            <w:pPr>
              <w:pStyle w:val="0cm"/>
              <w:spacing w:line="340" w:lineRule="atLeast"/>
              <w:rPr>
                <w:b w:val="0"/>
              </w:rPr>
            </w:pPr>
            <w:r w:rsidRPr="001616B8">
              <w:rPr>
                <w:rFonts w:hint="eastAsia"/>
                <w:b w:val="0"/>
              </w:rPr>
              <w:t>為落實藥物之管理，確保國人用藥安全，並推動生技醫藥產業之發展，避免因臨時人員之進用與運用限制，而影響衛生福利部食品藥物管理署延攬與留用專業之審查人員及稽查人員。爰建議行政院對於衛生福利部食品藥物管理署規費收入之用人經費，同意取消人事費用額度限制，用以進用足夠之審查人員及稽查人員，以提升藥物查驗登記與查廠案件之品質與效率；並為擴增對國外藥廠實地查核之廠數，建議行政院同意該等稽查人員可投入執行海外查廠業務，以利加強對輸入藥品之管理。</w:t>
            </w:r>
          </w:p>
        </w:tc>
        <w:tc>
          <w:tcPr>
            <w:tcW w:w="4983" w:type="dxa"/>
            <w:shd w:val="clear" w:color="auto" w:fill="auto"/>
          </w:tcPr>
          <w:p w:rsidR="00F14B77" w:rsidRPr="001616B8" w:rsidRDefault="00F14B77" w:rsidP="007672C0">
            <w:pPr>
              <w:spacing w:line="340" w:lineRule="atLeast"/>
              <w:jc w:val="both"/>
              <w:rPr>
                <w:rFonts w:ascii="標楷體" w:eastAsia="標楷體" w:hAnsi="標楷體"/>
                <w:sz w:val="22"/>
                <w:szCs w:val="22"/>
              </w:rPr>
            </w:pPr>
            <w:r w:rsidRPr="001616B8">
              <w:rPr>
                <w:rFonts w:ascii="標楷體" w:eastAsia="標楷體" w:hAnsi="標楷體" w:hint="eastAsia"/>
                <w:sz w:val="22"/>
                <w:szCs w:val="22"/>
              </w:rPr>
              <w:t>本項主辦單位為衛生福利部、行政院人事行政總處及行政院主計總處。</w:t>
            </w:r>
          </w:p>
        </w:tc>
      </w:tr>
      <w:tr w:rsidR="00F14B77" w:rsidRPr="001616B8" w:rsidTr="00B261F5">
        <w:tc>
          <w:tcPr>
            <w:tcW w:w="564" w:type="dxa"/>
            <w:shd w:val="clear" w:color="auto" w:fill="auto"/>
            <w:tcFitText/>
          </w:tcPr>
          <w:p w:rsidR="00F14B77" w:rsidRPr="001616B8" w:rsidRDefault="00F14B77" w:rsidP="00726286">
            <w:pPr>
              <w:pStyle w:val="0cm"/>
              <w:spacing w:line="340" w:lineRule="atLeast"/>
              <w:rPr>
                <w:b w:val="0"/>
                <w:w w:val="73"/>
                <w:kern w:val="0"/>
              </w:rPr>
            </w:pPr>
            <w:r w:rsidRPr="001616B8">
              <w:rPr>
                <w:rFonts w:hint="eastAsia"/>
                <w:b w:val="0"/>
                <w:w w:val="73"/>
                <w:kern w:val="0"/>
              </w:rPr>
              <w:t>(二十)</w:t>
            </w:r>
          </w:p>
        </w:tc>
        <w:tc>
          <w:tcPr>
            <w:tcW w:w="4417" w:type="dxa"/>
            <w:shd w:val="clear" w:color="auto" w:fill="auto"/>
          </w:tcPr>
          <w:p w:rsidR="00F14B77" w:rsidRPr="001616B8" w:rsidRDefault="00F14B77" w:rsidP="007672C0">
            <w:pPr>
              <w:pStyle w:val="0cm"/>
              <w:spacing w:line="340" w:lineRule="atLeast"/>
              <w:rPr>
                <w:b w:val="0"/>
              </w:rPr>
            </w:pPr>
            <w:r w:rsidRPr="001616B8">
              <w:rPr>
                <w:rFonts w:hint="eastAsia"/>
                <w:b w:val="0"/>
              </w:rPr>
              <w:t>近年食品安全問題年年發生，重創我國食品產</w:t>
            </w:r>
            <w:r w:rsidRPr="001616B8">
              <w:rPr>
                <w:rFonts w:hint="eastAsia"/>
                <w:b w:val="0"/>
              </w:rPr>
              <w:lastRenderedPageBreak/>
              <w:t>業形象，影響國際聲譽與觀光，衛生福利部食品藥物管理署職掌食品、藥物與化粧品之管理、查核、檢驗等業務，與民眾生活息息相關，負責食品加工、製造、流通、銷售等涉及層面廣泛且複雜。</w:t>
            </w:r>
            <w:r w:rsidRPr="001616B8">
              <w:rPr>
                <w:b w:val="0"/>
              </w:rPr>
              <w:t>100</w:t>
            </w:r>
            <w:r w:rsidRPr="001616B8">
              <w:rPr>
                <w:rFonts w:hint="eastAsia"/>
                <w:b w:val="0"/>
              </w:rPr>
              <w:t>年的塑化劑事件突顯源頭管理及上市後流通稽查管理重要性，</w:t>
            </w:r>
            <w:r w:rsidRPr="001616B8">
              <w:rPr>
                <w:b w:val="0"/>
              </w:rPr>
              <w:t>102</w:t>
            </w:r>
            <w:r w:rsidRPr="001616B8">
              <w:rPr>
                <w:rFonts w:hint="eastAsia"/>
                <w:b w:val="0"/>
              </w:rPr>
              <w:t>年接連爆發修飾澱粉、油品混充及違法添加香料色素等事件，再再顯示現有制度之缺失與人力之短缺。此次違法欺詐消費者之不肖廠商主管機關未主動察覺，雖有怠忽之嫌，然根究其原因在於缺乏專精的檢驗技術與方法、蒐集國外相關風險資訊，建立確效的業者登錄管理、稽查管理制度等。從接連爆發之重大食品安全危機，可發現目前食品藥物管理署專門技術人員不足，檢驗設備缺乏，為使完善之食品安全機制得以建制，除積極修法改善外，爰要求衛生福利部食品藥物管理署應儘速完成修法、增加人力及相關設備，以建置完善的食品安全網，且為因應食品安全業務所增加之人力，得不受立法院</w:t>
            </w:r>
            <w:r w:rsidRPr="001616B8">
              <w:rPr>
                <w:b w:val="0"/>
              </w:rPr>
              <w:t>99</w:t>
            </w:r>
            <w:r w:rsidRPr="001616B8">
              <w:rPr>
                <w:rFonts w:hint="eastAsia"/>
                <w:b w:val="0"/>
              </w:rPr>
              <w:t>年通過中央政府機關總員額法時做成之附帶決議有關機關員額未來應於</w:t>
            </w:r>
            <w:r w:rsidRPr="001616B8">
              <w:rPr>
                <w:b w:val="0"/>
              </w:rPr>
              <w:t>5</w:t>
            </w:r>
            <w:r w:rsidRPr="001616B8">
              <w:rPr>
                <w:rFonts w:hint="eastAsia"/>
                <w:b w:val="0"/>
              </w:rPr>
              <w:t>年內降為</w:t>
            </w:r>
            <w:r w:rsidRPr="001616B8">
              <w:rPr>
                <w:b w:val="0"/>
              </w:rPr>
              <w:t>16</w:t>
            </w:r>
            <w:r w:rsidRPr="001616B8">
              <w:rPr>
                <w:rFonts w:hint="eastAsia"/>
                <w:b w:val="0"/>
              </w:rPr>
              <w:t>萬人之限制。</w:t>
            </w:r>
          </w:p>
        </w:tc>
        <w:tc>
          <w:tcPr>
            <w:tcW w:w="4983" w:type="dxa"/>
            <w:shd w:val="clear" w:color="auto" w:fill="auto"/>
          </w:tcPr>
          <w:p w:rsidR="00F14B77" w:rsidRPr="001616B8" w:rsidRDefault="00F14B77" w:rsidP="007672C0">
            <w:pPr>
              <w:spacing w:line="340" w:lineRule="atLeast"/>
              <w:jc w:val="both"/>
              <w:rPr>
                <w:rFonts w:ascii="標楷體" w:eastAsia="標楷體" w:hAnsi="標楷體"/>
                <w:sz w:val="22"/>
                <w:szCs w:val="22"/>
              </w:rPr>
            </w:pPr>
            <w:r w:rsidRPr="001616B8">
              <w:rPr>
                <w:rFonts w:ascii="標楷體" w:eastAsia="標楷體" w:hAnsi="標楷體" w:hint="eastAsia"/>
                <w:sz w:val="22"/>
                <w:szCs w:val="22"/>
              </w:rPr>
              <w:lastRenderedPageBreak/>
              <w:t>本項主辦單位為衛生福利部及行政院人事行政總</w:t>
            </w:r>
            <w:r w:rsidRPr="001616B8">
              <w:rPr>
                <w:rFonts w:ascii="標楷體" w:eastAsia="標楷體" w:hAnsi="標楷體" w:hint="eastAsia"/>
                <w:sz w:val="22"/>
                <w:szCs w:val="22"/>
              </w:rPr>
              <w:lastRenderedPageBreak/>
              <w:t>處。</w:t>
            </w:r>
          </w:p>
        </w:tc>
      </w:tr>
      <w:tr w:rsidR="00F14B77" w:rsidRPr="001616B8" w:rsidTr="00B261F5">
        <w:tc>
          <w:tcPr>
            <w:tcW w:w="564" w:type="dxa"/>
            <w:shd w:val="clear" w:color="auto" w:fill="auto"/>
            <w:tcFitText/>
          </w:tcPr>
          <w:p w:rsidR="00F14B77" w:rsidRPr="001616B8" w:rsidRDefault="00F14B77" w:rsidP="00726286">
            <w:pPr>
              <w:pStyle w:val="0cm"/>
              <w:spacing w:line="340" w:lineRule="atLeast"/>
              <w:rPr>
                <w:b w:val="0"/>
                <w:w w:val="73"/>
                <w:kern w:val="0"/>
              </w:rPr>
            </w:pPr>
            <w:r w:rsidRPr="001616B8">
              <w:rPr>
                <w:rFonts w:hint="eastAsia"/>
                <w:b w:val="0"/>
                <w:w w:val="55"/>
                <w:kern w:val="0"/>
              </w:rPr>
              <w:lastRenderedPageBreak/>
              <w:t>(二十一</w:t>
            </w:r>
            <w:r w:rsidRPr="001616B8">
              <w:rPr>
                <w:rFonts w:hint="eastAsia"/>
                <w:b w:val="0"/>
                <w:spacing w:val="2"/>
                <w:w w:val="55"/>
                <w:kern w:val="0"/>
              </w:rPr>
              <w:t>)</w:t>
            </w:r>
          </w:p>
        </w:tc>
        <w:tc>
          <w:tcPr>
            <w:tcW w:w="4417" w:type="dxa"/>
            <w:shd w:val="clear" w:color="auto" w:fill="auto"/>
          </w:tcPr>
          <w:p w:rsidR="00F14B77" w:rsidRPr="001616B8" w:rsidRDefault="00F14B77" w:rsidP="007672C0">
            <w:pPr>
              <w:pStyle w:val="0cm"/>
              <w:spacing w:line="340" w:lineRule="atLeast"/>
              <w:rPr>
                <w:b w:val="0"/>
              </w:rPr>
            </w:pPr>
            <w:r w:rsidRPr="001616B8">
              <w:rPr>
                <w:rFonts w:hint="eastAsia"/>
                <w:b w:val="0"/>
              </w:rPr>
              <w:t>目前各機關國有土地參與都市更新或聯合開發後分回之房地，包括住宅、套房等，多以標售或標租方式處分。政府機關以標售方式處分，其標售價格易成為區域性指標，更易形成政府帶頭炒房之不良印象，且與平抑房價之政策相違。行政院應責成相關單位將該等分回之住宅優先作為公營出租住宅或社會住宅，以較低價格出租給青年、弱勢家庭等，並協調建置一統籌運用之機制、平台統籌規劃辦理。</w:t>
            </w:r>
          </w:p>
        </w:tc>
        <w:tc>
          <w:tcPr>
            <w:tcW w:w="4983" w:type="dxa"/>
            <w:shd w:val="clear" w:color="auto" w:fill="auto"/>
          </w:tcPr>
          <w:p w:rsidR="00F14B77" w:rsidRPr="001616B8" w:rsidRDefault="00F14B77" w:rsidP="007672C0">
            <w:pPr>
              <w:spacing w:line="340" w:lineRule="atLeast"/>
              <w:jc w:val="both"/>
              <w:rPr>
                <w:rFonts w:ascii="標楷體" w:eastAsia="標楷體" w:hAnsi="標楷體"/>
                <w:sz w:val="22"/>
                <w:szCs w:val="22"/>
              </w:rPr>
            </w:pPr>
            <w:r w:rsidRPr="001616B8">
              <w:rPr>
                <w:rFonts w:ascii="標楷體" w:eastAsia="標楷體" w:hAnsi="標楷體" w:hint="eastAsia"/>
                <w:sz w:val="22"/>
                <w:szCs w:val="22"/>
              </w:rPr>
              <w:t>本項主辦單位為內政部及財政部。</w:t>
            </w:r>
          </w:p>
        </w:tc>
      </w:tr>
      <w:tr w:rsidR="00F14B77" w:rsidRPr="001616B8" w:rsidTr="00B261F5">
        <w:tc>
          <w:tcPr>
            <w:tcW w:w="564" w:type="dxa"/>
            <w:shd w:val="clear" w:color="auto" w:fill="auto"/>
            <w:tcFitText/>
          </w:tcPr>
          <w:p w:rsidR="00F14B77" w:rsidRPr="001616B8" w:rsidRDefault="00F14B77" w:rsidP="00726286">
            <w:pPr>
              <w:pStyle w:val="0cm"/>
              <w:spacing w:line="340" w:lineRule="atLeast"/>
              <w:rPr>
                <w:b w:val="0"/>
                <w:w w:val="73"/>
                <w:kern w:val="0"/>
              </w:rPr>
            </w:pPr>
            <w:r w:rsidRPr="001616B8">
              <w:rPr>
                <w:rFonts w:hint="eastAsia"/>
                <w:b w:val="0"/>
                <w:w w:val="55"/>
                <w:kern w:val="0"/>
              </w:rPr>
              <w:t>(二十二</w:t>
            </w:r>
            <w:r w:rsidRPr="001616B8">
              <w:rPr>
                <w:rFonts w:hint="eastAsia"/>
                <w:b w:val="0"/>
                <w:spacing w:val="2"/>
                <w:w w:val="55"/>
                <w:kern w:val="0"/>
              </w:rPr>
              <w:t>)</w:t>
            </w:r>
          </w:p>
        </w:tc>
        <w:tc>
          <w:tcPr>
            <w:tcW w:w="4417" w:type="dxa"/>
            <w:shd w:val="clear" w:color="auto" w:fill="auto"/>
          </w:tcPr>
          <w:p w:rsidR="00F14B77" w:rsidRPr="001616B8" w:rsidRDefault="00F14B77" w:rsidP="007672C0">
            <w:pPr>
              <w:pStyle w:val="0cm"/>
              <w:spacing w:line="340" w:lineRule="atLeast"/>
              <w:rPr>
                <w:b w:val="0"/>
              </w:rPr>
            </w:pPr>
            <w:r w:rsidRPr="001616B8">
              <w:rPr>
                <w:rFonts w:hint="eastAsia"/>
                <w:b w:val="0"/>
              </w:rPr>
              <w:t>近年來各級政府為發展經濟，屢以新訂或擴大都市計畫方式進行特定區開發，並採大範圍之區段徵收方式辦理，引發土地所有權人抗爭事件時有所聞；包括苗栗大埔案、林口</w:t>
            </w:r>
            <w:r w:rsidRPr="001616B8">
              <w:rPr>
                <w:b w:val="0"/>
              </w:rPr>
              <w:t>A7</w:t>
            </w:r>
            <w:r w:rsidRPr="001616B8">
              <w:rPr>
                <w:rFonts w:hint="eastAsia"/>
                <w:b w:val="0"/>
              </w:rPr>
              <w:t>開發案、桃園國際機場園區及附近地區特定區計畫案等；惟該等土地徵收案是否符合公益性與必</w:t>
            </w:r>
            <w:r w:rsidRPr="001616B8">
              <w:rPr>
                <w:rFonts w:hint="eastAsia"/>
                <w:b w:val="0"/>
              </w:rPr>
              <w:lastRenderedPageBreak/>
              <w:t>要性備受各界質疑。政府不斷以配合經濟發展為由進行之特定區開發，卻未見因經濟成長所帶動之失業率下降或實質薪資增加，以嘉惠全民；反而推升土地價格上漲，使整體房價所得比持續攀升，造成民眾苦不堪言。爰要求行政院應全面檢討該等以發展經濟為目的將非都市土地劃入特定區之合理性及必要性，並責令相關機關調查已開發特定區用地之使用情況，於</w:t>
            </w:r>
            <w:r w:rsidRPr="001616B8">
              <w:rPr>
                <w:b w:val="0"/>
              </w:rPr>
              <w:t>6</w:t>
            </w:r>
            <w:r w:rsidRPr="001616B8">
              <w:rPr>
                <w:rFonts w:hint="eastAsia"/>
                <w:b w:val="0"/>
              </w:rPr>
              <w:t>個月內向立法院提出報告。</w:t>
            </w:r>
          </w:p>
        </w:tc>
        <w:tc>
          <w:tcPr>
            <w:tcW w:w="4983" w:type="dxa"/>
            <w:shd w:val="clear" w:color="auto" w:fill="auto"/>
          </w:tcPr>
          <w:p w:rsidR="00F14B77" w:rsidRPr="001616B8" w:rsidRDefault="00F14B77" w:rsidP="00EC0690">
            <w:pPr>
              <w:spacing w:line="340" w:lineRule="atLeast"/>
              <w:jc w:val="both"/>
              <w:rPr>
                <w:rFonts w:ascii="標楷體" w:eastAsia="標楷體" w:hAnsi="標楷體"/>
                <w:sz w:val="22"/>
                <w:szCs w:val="22"/>
              </w:rPr>
            </w:pPr>
            <w:r w:rsidRPr="001616B8">
              <w:rPr>
                <w:rFonts w:ascii="標楷體" w:eastAsia="標楷體" w:hAnsi="標楷體" w:hint="eastAsia"/>
                <w:sz w:val="22"/>
                <w:szCs w:val="22"/>
              </w:rPr>
              <w:lastRenderedPageBreak/>
              <w:t>本項主辦單位為內政部。</w:t>
            </w:r>
          </w:p>
        </w:tc>
      </w:tr>
      <w:tr w:rsidR="00F14B77" w:rsidRPr="001616B8" w:rsidTr="00B261F5">
        <w:tc>
          <w:tcPr>
            <w:tcW w:w="564" w:type="dxa"/>
            <w:shd w:val="clear" w:color="auto" w:fill="auto"/>
            <w:tcFitText/>
          </w:tcPr>
          <w:p w:rsidR="00F14B77" w:rsidRPr="001616B8" w:rsidRDefault="00F14B77" w:rsidP="00726286">
            <w:pPr>
              <w:pStyle w:val="0cm"/>
              <w:spacing w:line="340" w:lineRule="atLeast"/>
              <w:rPr>
                <w:b w:val="0"/>
                <w:w w:val="73"/>
                <w:kern w:val="0"/>
              </w:rPr>
            </w:pPr>
            <w:r w:rsidRPr="001616B8">
              <w:rPr>
                <w:rFonts w:hint="eastAsia"/>
                <w:b w:val="0"/>
                <w:w w:val="55"/>
                <w:kern w:val="0"/>
              </w:rPr>
              <w:lastRenderedPageBreak/>
              <w:t>(二十三)</w:t>
            </w:r>
          </w:p>
        </w:tc>
        <w:tc>
          <w:tcPr>
            <w:tcW w:w="4417" w:type="dxa"/>
            <w:shd w:val="clear" w:color="auto" w:fill="auto"/>
          </w:tcPr>
          <w:p w:rsidR="00F14B77" w:rsidRPr="001616B8" w:rsidRDefault="00F14B77" w:rsidP="007672C0">
            <w:pPr>
              <w:pStyle w:val="0cm"/>
              <w:spacing w:line="340" w:lineRule="atLeast"/>
              <w:rPr>
                <w:b w:val="0"/>
              </w:rPr>
            </w:pPr>
            <w:r w:rsidRPr="001616B8">
              <w:rPr>
                <w:rFonts w:hint="eastAsia"/>
                <w:b w:val="0"/>
              </w:rPr>
              <w:t>針對經濟部、行政院農業委員會及內政部營建署於103年度單位預算下，皆編列「易淹水地區後續治理及維護管理計畫」，共計編列17億9,980萬2,000元(計畫期程預定為103年至108年，總經費計635億元，分6年辦理)，有鑑於經濟部在「易淹水地區水患治理計畫」之成效檢討報告未盡詳實且後續治理計畫尚在草案階段，即逕行編列後續計畫預算；然立法院現已為即將屆滿之「水患治理特別條例」，重新針對「流域綜合治理特別條例草案」(預計經費上限為600億元，分6年執行，以特別預算編列)，刻正進行朝野黨團協商中。囿於目前國家財政拮据，為避免政府預算及資源重複投入造成浪費，爰要求經濟部、行政院農業委員會及內政部營建署應會同相關單位，俟「流域綜合治理特別條例草案」於立法院三讀通過後，除應加強治理計畫之監督管理及考核機制，並應重新檢討事項後續治理計畫預算重複編列造成中央政府總預算排擠問題與繼續編列之必要性。</w:t>
            </w:r>
          </w:p>
        </w:tc>
        <w:tc>
          <w:tcPr>
            <w:tcW w:w="4983" w:type="dxa"/>
            <w:shd w:val="clear" w:color="auto" w:fill="auto"/>
          </w:tcPr>
          <w:p w:rsidR="00F14B77" w:rsidRPr="001616B8" w:rsidRDefault="00F14B77" w:rsidP="006A4776">
            <w:pPr>
              <w:pStyle w:val="xl36"/>
              <w:spacing w:before="0" w:after="0" w:line="340" w:lineRule="atLeast"/>
              <w:ind w:leftChars="6" w:left="439" w:hangingChars="193" w:hanging="425"/>
              <w:jc w:val="both"/>
              <w:rPr>
                <w:rFonts w:ascii="標楷體" w:eastAsia="標楷體" w:hAnsi="標楷體" w:cs="Arial"/>
                <w:sz w:val="22"/>
                <w:szCs w:val="22"/>
              </w:rPr>
            </w:pPr>
            <w:r w:rsidRPr="001616B8">
              <w:rPr>
                <w:rFonts w:ascii="標楷體" w:eastAsia="標楷體" w:hAnsi="標楷體" w:cs="Arial" w:hint="eastAsia"/>
                <w:sz w:val="22"/>
                <w:szCs w:val="22"/>
              </w:rPr>
              <w:t>(一)為因應康芮颱風及</w:t>
            </w:r>
            <w:r w:rsidRPr="001616B8">
              <w:rPr>
                <w:rFonts w:ascii="標楷體" w:eastAsia="標楷體" w:hAnsi="標楷體" w:cs="Arial"/>
                <w:sz w:val="22"/>
                <w:szCs w:val="22"/>
              </w:rPr>
              <w:t>831</w:t>
            </w:r>
            <w:r w:rsidRPr="001616B8">
              <w:rPr>
                <w:rFonts w:ascii="標楷體" w:eastAsia="標楷體" w:hAnsi="標楷體" w:cs="Arial" w:hint="eastAsia"/>
                <w:sz w:val="22"/>
                <w:szCs w:val="22"/>
              </w:rPr>
              <w:t>水災與各方殷切期盼後續治</w:t>
            </w:r>
            <w:r w:rsidRPr="001616B8">
              <w:rPr>
                <w:rFonts w:ascii="標楷體" w:eastAsia="標楷體" w:hAnsi="標楷體" w:cs="Arial"/>
                <w:sz w:val="22"/>
                <w:szCs w:val="22"/>
              </w:rPr>
              <w:t>水</w:t>
            </w:r>
            <w:r w:rsidRPr="001616B8">
              <w:rPr>
                <w:rFonts w:ascii="標楷體" w:eastAsia="標楷體" w:hAnsi="標楷體" w:cs="Arial" w:hint="eastAsia"/>
                <w:sz w:val="22"/>
                <w:szCs w:val="22"/>
              </w:rPr>
              <w:t>需求，行政院成立「水患治理檢討專案小組」，於102年</w:t>
            </w:r>
            <w:r w:rsidRPr="001616B8">
              <w:rPr>
                <w:rFonts w:ascii="標楷體" w:eastAsia="標楷體" w:hAnsi="標楷體" w:cs="Arial"/>
                <w:sz w:val="22"/>
                <w:szCs w:val="22"/>
              </w:rPr>
              <w:t>11</w:t>
            </w:r>
            <w:r w:rsidRPr="001616B8">
              <w:rPr>
                <w:rFonts w:ascii="標楷體" w:eastAsia="標楷體" w:hAnsi="標楷體" w:cs="Arial" w:hint="eastAsia"/>
                <w:sz w:val="22"/>
                <w:szCs w:val="22"/>
              </w:rPr>
              <w:t>月14日提出流域綜合治理特別條例，並於103年</w:t>
            </w:r>
            <w:r w:rsidRPr="001616B8">
              <w:rPr>
                <w:rFonts w:ascii="標楷體" w:eastAsia="標楷體" w:hAnsi="標楷體" w:cs="Arial"/>
                <w:sz w:val="22"/>
                <w:szCs w:val="22"/>
              </w:rPr>
              <w:t>1</w:t>
            </w:r>
            <w:r w:rsidRPr="001616B8">
              <w:rPr>
                <w:rFonts w:ascii="標楷體" w:eastAsia="標楷體" w:hAnsi="標楷體" w:cs="Arial" w:hint="eastAsia"/>
                <w:sz w:val="22"/>
                <w:szCs w:val="22"/>
              </w:rPr>
              <w:t>月14日經立法院三讀通過。本條例期程為6年，預計編列經費660億元，其中</w:t>
            </w:r>
            <w:r w:rsidR="006E7FC5">
              <w:rPr>
                <w:rFonts w:ascii="標楷體" w:eastAsia="標楷體" w:hAnsi="標楷體" w:cs="Arial" w:hint="eastAsia"/>
                <w:sz w:val="22"/>
                <w:szCs w:val="22"/>
              </w:rPr>
              <w:t>農委會</w:t>
            </w:r>
            <w:r w:rsidRPr="001616B8">
              <w:rPr>
                <w:rFonts w:ascii="標楷體" w:eastAsia="標楷體" w:hAnsi="標楷體" w:cs="Arial" w:hint="eastAsia"/>
                <w:sz w:val="22"/>
                <w:szCs w:val="22"/>
              </w:rPr>
              <w:t>編列150億元，執行機關為農田水利處、農糧署、漁業署、林務局及水土保持局等5個機關單位。</w:t>
            </w:r>
          </w:p>
          <w:p w:rsidR="00F14B77" w:rsidRPr="001616B8" w:rsidRDefault="00F14B77" w:rsidP="006A4776">
            <w:pPr>
              <w:pStyle w:val="xl36"/>
              <w:spacing w:before="0" w:after="0" w:line="340" w:lineRule="atLeast"/>
              <w:ind w:leftChars="6" w:left="439" w:hangingChars="193" w:hanging="425"/>
              <w:jc w:val="both"/>
              <w:rPr>
                <w:rFonts w:ascii="標楷體" w:eastAsia="標楷體" w:hAnsi="標楷體" w:cs="Arial"/>
                <w:sz w:val="22"/>
                <w:szCs w:val="22"/>
              </w:rPr>
            </w:pPr>
            <w:r w:rsidRPr="001616B8">
              <w:rPr>
                <w:rFonts w:ascii="標楷體" w:eastAsia="標楷體" w:hAnsi="標楷體" w:cs="Arial" w:hint="eastAsia"/>
                <w:sz w:val="22"/>
                <w:szCs w:val="22"/>
              </w:rPr>
              <w:t>(二)考量目前國家財政拮据，為避免政府預算及資源重複投入造成浪費，立法院已刪除經濟部、行政院農業委員會及內政部營建署於103年度單位預算內編列之「易淹水地區後續治理及維護管理計畫」經費計17億9,980萬2,000元。</w:t>
            </w:r>
          </w:p>
          <w:p w:rsidR="00F14B77" w:rsidRPr="00A77A75" w:rsidRDefault="00F14B77" w:rsidP="00BA39A9">
            <w:pPr>
              <w:pStyle w:val="a5"/>
              <w:spacing w:line="340" w:lineRule="atLeast"/>
              <w:ind w:left="451" w:hangingChars="205" w:hanging="451"/>
            </w:pPr>
            <w:r w:rsidRPr="001616B8">
              <w:rPr>
                <w:rFonts w:cs="Arial" w:hint="eastAsia"/>
              </w:rPr>
              <w:t>(三)</w:t>
            </w:r>
            <w:r w:rsidR="006E7FC5">
              <w:rPr>
                <w:rFonts w:cs="Arial" w:hint="eastAsia"/>
              </w:rPr>
              <w:t>農委會</w:t>
            </w:r>
            <w:r w:rsidRPr="001616B8">
              <w:rPr>
                <w:rFonts w:cs="Arial" w:hint="eastAsia"/>
              </w:rPr>
              <w:t>流域綜合治理計畫特別預算，係辦理農田排水、上游坡地水土保持及治山防洪、國有林班地治山防洪、水產養殖排水、農糧作物保全等工作，提出創新作為包含：重要農糧作物保全及產區調整、推動治山防洪分級制度及改善魚塭淹水情形等，預估可降低120平方公里重要農業高淹水潛勢地區之水患問題、抑制土砂生產量1,260</w:t>
            </w:r>
            <w:r w:rsidRPr="00A77A75">
              <w:rPr>
                <w:rFonts w:cs="Arial" w:hint="eastAsia"/>
              </w:rPr>
              <w:t>萬方、提升85平方公里水產養殖區淹水耐受力</w:t>
            </w:r>
            <w:r w:rsidR="00005C81" w:rsidRPr="00A77A75">
              <w:rPr>
                <w:rFonts w:cs="Arial" w:hint="eastAsia"/>
              </w:rPr>
              <w:t>及優先完成5處重要蔬菜產區減災之農糧作物保全作為。</w:t>
            </w:r>
          </w:p>
          <w:p w:rsidR="00F14B77" w:rsidRPr="001616B8" w:rsidRDefault="00F14B77" w:rsidP="006A4776">
            <w:pPr>
              <w:pStyle w:val="a5"/>
              <w:spacing w:line="340" w:lineRule="atLeast"/>
              <w:ind w:left="451" w:hangingChars="205" w:hanging="451"/>
            </w:pPr>
            <w:r w:rsidRPr="001616B8">
              <w:rPr>
                <w:rFonts w:cs="Arial" w:hint="eastAsia"/>
              </w:rPr>
              <w:t>(四)另依據流域綜合治理特別條例第6條規定，</w:t>
            </w:r>
            <w:r w:rsidR="006E7FC5">
              <w:rPr>
                <w:rFonts w:cs="Arial" w:hint="eastAsia"/>
              </w:rPr>
              <w:t>農委會</w:t>
            </w:r>
            <w:r w:rsidRPr="001616B8">
              <w:rPr>
                <w:rFonts w:cs="Arial" w:hint="eastAsia"/>
              </w:rPr>
              <w:t>各執行機關辦理流域綜合治理計畫亦編列相關業務費，用以配合相關單位辦理計畫審查、督導、管制考核、政策協調等工作，以加強治理計畫之監督管理及考核機制。</w:t>
            </w:r>
          </w:p>
        </w:tc>
      </w:tr>
      <w:tr w:rsidR="00F14B77" w:rsidRPr="001616B8" w:rsidTr="00B261F5">
        <w:tc>
          <w:tcPr>
            <w:tcW w:w="564" w:type="dxa"/>
            <w:shd w:val="clear" w:color="auto" w:fill="auto"/>
            <w:tcFitText/>
          </w:tcPr>
          <w:p w:rsidR="00F14B77" w:rsidRPr="001616B8" w:rsidRDefault="00F14B77" w:rsidP="00721B6A">
            <w:pPr>
              <w:pStyle w:val="14"/>
              <w:snapToGrid/>
              <w:spacing w:line="340" w:lineRule="atLeast"/>
              <w:ind w:left="0" w:firstLineChars="0" w:firstLine="0"/>
              <w:rPr>
                <w:rFonts w:ascii="標楷體" w:hAnsi="標楷體" w:cs="新細明體"/>
              </w:rPr>
            </w:pPr>
            <w:r w:rsidRPr="001616B8">
              <w:rPr>
                <w:rFonts w:ascii="標楷體" w:hAnsi="標楷體" w:hint="eastAsia"/>
                <w:spacing w:val="0"/>
                <w:w w:val="55"/>
                <w:kern w:val="0"/>
              </w:rPr>
              <w:lastRenderedPageBreak/>
              <w:t>(二十四)</w:t>
            </w:r>
          </w:p>
        </w:tc>
        <w:tc>
          <w:tcPr>
            <w:tcW w:w="4417" w:type="dxa"/>
            <w:shd w:val="clear" w:color="auto" w:fill="auto"/>
          </w:tcPr>
          <w:p w:rsidR="00F14B77" w:rsidRPr="001616B8" w:rsidRDefault="00F14B77" w:rsidP="007672C0">
            <w:pPr>
              <w:pStyle w:val="0cm"/>
              <w:spacing w:line="340" w:lineRule="atLeast"/>
              <w:rPr>
                <w:b w:val="0"/>
              </w:rPr>
            </w:pPr>
            <w:r w:rsidRPr="001616B8">
              <w:rPr>
                <w:rFonts w:hint="eastAsia"/>
                <w:b w:val="0"/>
              </w:rPr>
              <w:t>根據中央銀行統計，截至</w:t>
            </w:r>
            <w:r w:rsidRPr="001616B8">
              <w:rPr>
                <w:b w:val="0"/>
              </w:rPr>
              <w:t>2013</w:t>
            </w:r>
            <w:r w:rsidRPr="001616B8">
              <w:rPr>
                <w:rFonts w:hint="eastAsia"/>
                <w:b w:val="0"/>
              </w:rPr>
              <w:t>年</w:t>
            </w:r>
            <w:r w:rsidRPr="001616B8">
              <w:rPr>
                <w:b w:val="0"/>
              </w:rPr>
              <w:t>9</w:t>
            </w:r>
            <w:r w:rsidRPr="001616B8">
              <w:rPr>
                <w:rFonts w:hint="eastAsia"/>
                <w:b w:val="0"/>
              </w:rPr>
              <w:t>月底止，全體本國銀行對中國跨國債權攀升至</w:t>
            </w:r>
            <w:r w:rsidRPr="001616B8">
              <w:rPr>
                <w:b w:val="0"/>
              </w:rPr>
              <w:t>351</w:t>
            </w:r>
            <w:r w:rsidRPr="001616B8">
              <w:rPr>
                <w:rFonts w:hint="eastAsia"/>
                <w:b w:val="0"/>
              </w:rPr>
              <w:t>億美元，再創新高，更較</w:t>
            </w:r>
            <w:r w:rsidRPr="001616B8">
              <w:rPr>
                <w:b w:val="0"/>
              </w:rPr>
              <w:t>2008</w:t>
            </w:r>
            <w:r w:rsidRPr="001616B8">
              <w:rPr>
                <w:rFonts w:hint="eastAsia"/>
                <w:b w:val="0"/>
              </w:rPr>
              <w:t>年底之</w:t>
            </w:r>
            <w:r w:rsidRPr="001616B8">
              <w:rPr>
                <w:b w:val="0"/>
              </w:rPr>
              <w:t>34.8</w:t>
            </w:r>
            <w:r w:rsidRPr="001616B8">
              <w:rPr>
                <w:rFonts w:hint="eastAsia"/>
                <w:b w:val="0"/>
              </w:rPr>
              <w:t>億美元成長逾</w:t>
            </w:r>
            <w:r w:rsidRPr="001616B8">
              <w:rPr>
                <w:b w:val="0"/>
              </w:rPr>
              <w:t>10</w:t>
            </w:r>
            <w:r w:rsidRPr="001616B8">
              <w:rPr>
                <w:rFonts w:hint="eastAsia"/>
                <w:b w:val="0"/>
              </w:rPr>
              <w:t>倍，扣除第一名海外基金掛帳的盧森堡，中國實質上已成為本國銀行最高風險之國家。此外，我國銀行業赴中國投資風險總量增加快速（至</w:t>
            </w:r>
            <w:r w:rsidRPr="001616B8">
              <w:rPr>
                <w:b w:val="0"/>
              </w:rPr>
              <w:t>2013</w:t>
            </w:r>
            <w:r w:rsidRPr="001616B8">
              <w:rPr>
                <w:rFonts w:hint="eastAsia"/>
                <w:b w:val="0"/>
              </w:rPr>
              <w:t>年第</w:t>
            </w:r>
            <w:r w:rsidRPr="001616B8">
              <w:rPr>
                <w:b w:val="0"/>
              </w:rPr>
              <w:t>2</w:t>
            </w:r>
            <w:r w:rsidRPr="001616B8">
              <w:rPr>
                <w:rFonts w:hint="eastAsia"/>
                <w:b w:val="0"/>
              </w:rPr>
              <w:t>季止，國銀赴中投資風險總量占淨值倍數為</w:t>
            </w:r>
            <w:r w:rsidRPr="001616B8">
              <w:rPr>
                <w:b w:val="0"/>
              </w:rPr>
              <w:t>0.46</w:t>
            </w:r>
            <w:r w:rsidRPr="001616B8">
              <w:rPr>
                <w:rFonts w:hint="eastAsia"/>
                <w:b w:val="0"/>
              </w:rPr>
              <w:t>倍；上限為</w:t>
            </w:r>
            <w:r w:rsidRPr="001616B8">
              <w:rPr>
                <w:b w:val="0"/>
              </w:rPr>
              <w:t>1</w:t>
            </w:r>
            <w:r w:rsidRPr="001616B8">
              <w:rPr>
                <w:rFonts w:hint="eastAsia"/>
                <w:b w:val="0"/>
              </w:rPr>
              <w:t>倍）、人民幣存款急速累積（至</w:t>
            </w:r>
            <w:r w:rsidRPr="001616B8">
              <w:rPr>
                <w:b w:val="0"/>
              </w:rPr>
              <w:t>2013</w:t>
            </w:r>
            <w:r w:rsidRPr="001616B8">
              <w:rPr>
                <w:rFonts w:hint="eastAsia"/>
                <w:b w:val="0"/>
              </w:rPr>
              <w:t>年</w:t>
            </w:r>
            <w:r w:rsidRPr="001616B8">
              <w:rPr>
                <w:b w:val="0"/>
              </w:rPr>
              <w:t>11</w:t>
            </w:r>
            <w:r w:rsidRPr="001616B8">
              <w:rPr>
                <w:rFonts w:hint="eastAsia"/>
                <w:b w:val="0"/>
              </w:rPr>
              <w:t>月底，國內人民幣存款餘額為</w:t>
            </w:r>
            <w:r w:rsidRPr="001616B8">
              <w:rPr>
                <w:b w:val="0"/>
              </w:rPr>
              <w:t>1,551.23</w:t>
            </w:r>
            <w:r w:rsidRPr="001616B8">
              <w:rPr>
                <w:rFonts w:hint="eastAsia"/>
                <w:b w:val="0"/>
              </w:rPr>
              <w:t>億元，約新臺幣</w:t>
            </w:r>
            <w:r w:rsidRPr="001616B8">
              <w:rPr>
                <w:b w:val="0"/>
              </w:rPr>
              <w:t>7,600</w:t>
            </w:r>
            <w:r w:rsidRPr="001616B8">
              <w:rPr>
                <w:rFonts w:hint="eastAsia"/>
                <w:b w:val="0"/>
              </w:rPr>
              <w:t>億元），在中國金融業面臨影子銀行、房地產波動、地方政府財政惡化、逾放比升高之潛在危機下，我國金融業對中國之曝險增加，將升高整體營運風險；而新臺幣與人民幣之連結度加深，亦可能造成「通貨替代」效果，進而影響我國貨幣政策之效果。</w:t>
            </w:r>
          </w:p>
          <w:p w:rsidR="00F14B77" w:rsidRPr="001616B8" w:rsidRDefault="00F14B77" w:rsidP="007672C0">
            <w:pPr>
              <w:pStyle w:val="0cm"/>
              <w:spacing w:line="340" w:lineRule="atLeast"/>
              <w:rPr>
                <w:b w:val="0"/>
              </w:rPr>
            </w:pPr>
            <w:r w:rsidRPr="001616B8">
              <w:rPr>
                <w:rFonts w:hint="eastAsia"/>
                <w:b w:val="0"/>
              </w:rPr>
              <w:t>金融是一國經濟結構的關鍵部門，關係經濟、社會穩定及國家安全，行政院應責令相關單位嚴格遵守銀行業赴中投資風險限額控管，不應逕以放寬投資風險總量計算內涵之方式變相擴大風險限額，且風險總量為前一年度決算後淨值</w:t>
            </w:r>
            <w:r w:rsidRPr="001616B8">
              <w:rPr>
                <w:b w:val="0"/>
              </w:rPr>
              <w:t>1</w:t>
            </w:r>
            <w:r w:rsidRPr="001616B8">
              <w:rPr>
                <w:rFonts w:ascii="MS Mincho" w:eastAsia="MS Mincho" w:hAnsi="MS Mincho" w:cs="MS Mincho" w:hint="eastAsia"/>
                <w:b w:val="0"/>
              </w:rPr>
              <w:t>‍</w:t>
            </w:r>
            <w:r w:rsidRPr="001616B8">
              <w:rPr>
                <w:rFonts w:hint="eastAsia"/>
                <w:b w:val="0"/>
              </w:rPr>
              <w:t>倍之規範，不應再調整；另中央銀行、金融監督管理委員會等相關單位亦應密切注意我國人民幣需求增加對新臺幣連動及金融業之影響，並研擬相關因應措施，向立法院提出報告。</w:t>
            </w:r>
          </w:p>
        </w:tc>
        <w:tc>
          <w:tcPr>
            <w:tcW w:w="4983" w:type="dxa"/>
            <w:shd w:val="clear" w:color="auto" w:fill="auto"/>
          </w:tcPr>
          <w:p w:rsidR="00F14B77" w:rsidRPr="001616B8" w:rsidRDefault="00F14B77" w:rsidP="007672C0">
            <w:pPr>
              <w:spacing w:line="340" w:lineRule="atLeast"/>
              <w:jc w:val="both"/>
              <w:rPr>
                <w:rFonts w:ascii="標楷體" w:eastAsia="標楷體" w:hAnsi="標楷體"/>
                <w:sz w:val="22"/>
                <w:szCs w:val="22"/>
              </w:rPr>
            </w:pPr>
            <w:r w:rsidRPr="001616B8">
              <w:rPr>
                <w:rFonts w:ascii="標楷體" w:eastAsia="標楷體" w:hAnsi="標楷體" w:hint="eastAsia"/>
                <w:sz w:val="22"/>
                <w:szCs w:val="22"/>
              </w:rPr>
              <w:t>本項主辦單位為金融監督管理委員會及中央銀行。</w:t>
            </w:r>
          </w:p>
        </w:tc>
      </w:tr>
      <w:tr w:rsidR="00F14B77" w:rsidRPr="001616B8" w:rsidTr="00B261F5">
        <w:tc>
          <w:tcPr>
            <w:tcW w:w="564" w:type="dxa"/>
            <w:shd w:val="clear" w:color="auto" w:fill="auto"/>
            <w:tcFitText/>
          </w:tcPr>
          <w:p w:rsidR="00F14B77" w:rsidRPr="001616B8" w:rsidRDefault="00F14B77" w:rsidP="00721B6A">
            <w:pPr>
              <w:pStyle w:val="14"/>
              <w:snapToGrid/>
              <w:spacing w:line="340" w:lineRule="atLeast"/>
              <w:ind w:left="0" w:firstLineChars="0" w:firstLine="0"/>
              <w:rPr>
                <w:rFonts w:ascii="標楷體" w:hAnsi="標楷體" w:cs="新細明體"/>
              </w:rPr>
            </w:pPr>
            <w:r w:rsidRPr="001616B8">
              <w:rPr>
                <w:rFonts w:ascii="標楷體" w:hAnsi="標楷體" w:hint="eastAsia"/>
                <w:spacing w:val="0"/>
                <w:w w:val="55"/>
                <w:kern w:val="0"/>
              </w:rPr>
              <w:t>(二十五)</w:t>
            </w:r>
          </w:p>
        </w:tc>
        <w:tc>
          <w:tcPr>
            <w:tcW w:w="4417" w:type="dxa"/>
            <w:shd w:val="clear" w:color="auto" w:fill="auto"/>
          </w:tcPr>
          <w:p w:rsidR="00F14B77" w:rsidRPr="001616B8" w:rsidRDefault="00F14B77" w:rsidP="006959C6">
            <w:pPr>
              <w:pStyle w:val="0cm"/>
              <w:spacing w:line="340" w:lineRule="atLeast"/>
              <w:rPr>
                <w:b w:val="0"/>
              </w:rPr>
            </w:pPr>
            <w:r w:rsidRPr="001616B8">
              <w:rPr>
                <w:rFonts w:hint="eastAsia"/>
                <w:b w:val="0"/>
              </w:rPr>
              <w:t>有鑑於跨太平洋戰略經濟夥伴關係協定（</w:t>
            </w:r>
            <w:r w:rsidRPr="001616B8">
              <w:rPr>
                <w:b w:val="0"/>
              </w:rPr>
              <w:t>TPP</w:t>
            </w:r>
            <w:r w:rsidRPr="001616B8">
              <w:rPr>
                <w:rFonts w:hint="eastAsia"/>
                <w:b w:val="0"/>
              </w:rPr>
              <w:t>）是目前全球最具影響力的自由貿易協定（</w:t>
            </w:r>
            <w:r w:rsidRPr="001616B8">
              <w:rPr>
                <w:b w:val="0"/>
              </w:rPr>
              <w:t>FTA</w:t>
            </w:r>
            <w:r w:rsidRPr="001616B8">
              <w:rPr>
                <w:rFonts w:hint="eastAsia"/>
                <w:b w:val="0"/>
              </w:rPr>
              <w:t>），也是台灣重要貿易夥伴。然因中國、韓國及新加坡近幾年積極加入重要區域經濟整合（如東協、</w:t>
            </w:r>
            <w:r w:rsidRPr="001616B8">
              <w:rPr>
                <w:b w:val="0"/>
              </w:rPr>
              <w:t>TPP</w:t>
            </w:r>
            <w:r w:rsidRPr="001616B8">
              <w:rPr>
                <w:rFonts w:hint="eastAsia"/>
                <w:b w:val="0"/>
              </w:rPr>
              <w:t>、</w:t>
            </w:r>
            <w:r w:rsidRPr="001616B8">
              <w:rPr>
                <w:b w:val="0"/>
              </w:rPr>
              <w:t>RCEP</w:t>
            </w:r>
            <w:r w:rsidRPr="001616B8">
              <w:rPr>
                <w:rFonts w:ascii="MS Mincho" w:eastAsia="MS Mincho" w:hAnsi="MS Mincho" w:cs="MS Mincho" w:hint="eastAsia"/>
                <w:b w:val="0"/>
              </w:rPr>
              <w:t>‍</w:t>
            </w:r>
            <w:r w:rsidRPr="001616B8">
              <w:rPr>
                <w:rFonts w:hint="eastAsia"/>
                <w:b w:val="0"/>
              </w:rPr>
              <w:t>等），而我國參與區域經濟整合程度卻相對偏低，已嚴重落後其他國家。然而，適當的自由貿易協定應是可引導資源運用以獲取高利益，帶來產業技術的升級與薪資水準的提高；反之則會使資源錯置，無法協助產業升級反而還會拉低薪資水準，升高失業率。有鑑於此，為避免其他國家</w:t>
            </w:r>
            <w:r w:rsidRPr="001616B8">
              <w:rPr>
                <w:b w:val="0"/>
              </w:rPr>
              <w:t>FTA</w:t>
            </w:r>
            <w:r w:rsidRPr="001616B8">
              <w:rPr>
                <w:rFonts w:hint="eastAsia"/>
                <w:b w:val="0"/>
              </w:rPr>
              <w:t>之洽</w:t>
            </w:r>
            <w:r w:rsidRPr="001616B8">
              <w:rPr>
                <w:rFonts w:hint="eastAsia"/>
                <w:b w:val="0"/>
              </w:rPr>
              <w:lastRenderedPageBreak/>
              <w:t>簽，使我國經貿發展陷入困境，行政院、經濟部、外交部及相關各部會實應立即整合擬定我國</w:t>
            </w:r>
            <w:r w:rsidRPr="001616B8">
              <w:rPr>
                <w:b w:val="0"/>
              </w:rPr>
              <w:t>FTA</w:t>
            </w:r>
            <w:r w:rsidRPr="001616B8">
              <w:rPr>
                <w:rFonts w:hint="eastAsia"/>
                <w:b w:val="0"/>
              </w:rPr>
              <w:t>戰略藍圖、計畫及行動，並立即提出具體可行之產業、經貿調整策略及因應方案，且應致力於全球布局，更應以加入TPP等重要區域經濟整合為首要目標，積極融入亞太經貿整合的政策，停止依賴</w:t>
            </w:r>
            <w:r w:rsidRPr="001616B8">
              <w:rPr>
                <w:b w:val="0"/>
              </w:rPr>
              <w:t>ECFA</w:t>
            </w:r>
            <w:r w:rsidRPr="001616B8">
              <w:rPr>
                <w:rFonts w:hint="eastAsia"/>
                <w:b w:val="0"/>
              </w:rPr>
              <w:t>使我國經濟過度傾中，而使台灣主權受到侵蝕。</w:t>
            </w:r>
          </w:p>
        </w:tc>
        <w:tc>
          <w:tcPr>
            <w:tcW w:w="4983" w:type="dxa"/>
            <w:shd w:val="clear" w:color="auto" w:fill="auto"/>
          </w:tcPr>
          <w:p w:rsidR="00F14B77" w:rsidRPr="001616B8" w:rsidRDefault="00F14B77" w:rsidP="007672C0">
            <w:pPr>
              <w:spacing w:line="340" w:lineRule="atLeast"/>
              <w:jc w:val="both"/>
              <w:rPr>
                <w:rFonts w:ascii="標楷體" w:eastAsia="標楷體" w:hAnsi="標楷體"/>
                <w:sz w:val="22"/>
                <w:szCs w:val="22"/>
              </w:rPr>
            </w:pPr>
            <w:r w:rsidRPr="001616B8">
              <w:rPr>
                <w:rFonts w:ascii="標楷體" w:eastAsia="標楷體" w:hAnsi="標楷體" w:hint="eastAsia"/>
                <w:sz w:val="22"/>
                <w:szCs w:val="22"/>
              </w:rPr>
              <w:lastRenderedPageBreak/>
              <w:t>本項主辦單位為經濟部及外交部。</w:t>
            </w:r>
          </w:p>
        </w:tc>
      </w:tr>
      <w:tr w:rsidR="00F14B77" w:rsidRPr="001616B8" w:rsidTr="00B261F5">
        <w:tc>
          <w:tcPr>
            <w:tcW w:w="564" w:type="dxa"/>
            <w:shd w:val="clear" w:color="auto" w:fill="auto"/>
            <w:tcFitText/>
          </w:tcPr>
          <w:p w:rsidR="00F14B77" w:rsidRPr="001616B8" w:rsidRDefault="00F14B77" w:rsidP="00721B6A">
            <w:pPr>
              <w:pStyle w:val="14"/>
              <w:snapToGrid/>
              <w:spacing w:line="340" w:lineRule="atLeast"/>
              <w:ind w:left="0" w:firstLineChars="0" w:firstLine="0"/>
              <w:rPr>
                <w:rFonts w:ascii="標楷體" w:hAnsi="標楷體" w:cs="新細明體"/>
              </w:rPr>
            </w:pPr>
            <w:r w:rsidRPr="001616B8">
              <w:rPr>
                <w:rFonts w:ascii="標楷體" w:hAnsi="標楷體" w:hint="eastAsia"/>
                <w:spacing w:val="0"/>
                <w:w w:val="55"/>
                <w:kern w:val="0"/>
              </w:rPr>
              <w:lastRenderedPageBreak/>
              <w:t>(二十六)</w:t>
            </w:r>
          </w:p>
        </w:tc>
        <w:tc>
          <w:tcPr>
            <w:tcW w:w="4417" w:type="dxa"/>
            <w:shd w:val="clear" w:color="auto" w:fill="auto"/>
          </w:tcPr>
          <w:p w:rsidR="00F14B77" w:rsidRPr="001616B8" w:rsidRDefault="00F14B77" w:rsidP="006959C6">
            <w:pPr>
              <w:pStyle w:val="0cm"/>
              <w:spacing w:line="340" w:lineRule="atLeast"/>
              <w:rPr>
                <w:b w:val="0"/>
              </w:rPr>
            </w:pPr>
            <w:r w:rsidRPr="001616B8">
              <w:rPr>
                <w:rFonts w:hint="eastAsia"/>
                <w:b w:val="0"/>
              </w:rPr>
              <w:t>為杜政府捐助設立財團法人等之董事長、執行長、總經理、院長或秘書長等職，淪為主管機關官員或特定人士退休或轉任時作為酬庸之用，更為避免官員於任職期間即不當行使職權企圖染指相關職位，爰要求行政院及所屬各部會針對各該財團法人之政府遴（核）派人員，其初任年齡不得逾</w:t>
            </w:r>
            <w:r w:rsidRPr="001616B8">
              <w:rPr>
                <w:b w:val="0"/>
              </w:rPr>
              <w:t>62</w:t>
            </w:r>
            <w:r w:rsidRPr="001616B8">
              <w:rPr>
                <w:rFonts w:hint="eastAsia"/>
                <w:b w:val="0"/>
              </w:rPr>
              <w:t>歲，任期屆滿前年滿</w:t>
            </w:r>
            <w:r w:rsidRPr="001616B8">
              <w:rPr>
                <w:b w:val="0"/>
              </w:rPr>
              <w:t>65</w:t>
            </w:r>
            <w:r w:rsidRPr="001616B8">
              <w:rPr>
                <w:rFonts w:hint="eastAsia"/>
                <w:b w:val="0"/>
              </w:rPr>
              <w:t>歲者，應於</w:t>
            </w:r>
            <w:r w:rsidRPr="001616B8">
              <w:rPr>
                <w:b w:val="0"/>
              </w:rPr>
              <w:t>3</w:t>
            </w:r>
            <w:r w:rsidRPr="001616B8">
              <w:rPr>
                <w:rFonts w:hint="eastAsia"/>
                <w:b w:val="0"/>
              </w:rPr>
              <w:t>個月內更換之。但處理兩岸、國防或外交、貿易及科技事務之財團法人負責人或經理人，因有特殊原因或考量，報經行政院核准者不在此限。但本人二親等內、在對岸涉及經濟利益者，不得出任。</w:t>
            </w:r>
          </w:p>
        </w:tc>
        <w:tc>
          <w:tcPr>
            <w:tcW w:w="4983" w:type="dxa"/>
            <w:shd w:val="clear" w:color="auto" w:fill="auto"/>
          </w:tcPr>
          <w:p w:rsidR="00F14B77" w:rsidRPr="001616B8" w:rsidRDefault="00F14B77" w:rsidP="00FA3493">
            <w:pPr>
              <w:spacing w:line="340" w:lineRule="atLeast"/>
              <w:jc w:val="both"/>
              <w:rPr>
                <w:rFonts w:ascii="標楷體" w:eastAsia="標楷體" w:hAnsi="標楷體"/>
                <w:sz w:val="22"/>
              </w:rPr>
            </w:pPr>
            <w:r w:rsidRPr="001616B8">
              <w:rPr>
                <w:rFonts w:ascii="標楷體" w:eastAsia="標楷體" w:hAnsi="標楷體" w:hint="eastAsia"/>
                <w:sz w:val="22"/>
              </w:rPr>
              <w:t>本項決議已於103年7月21日以農人字第1030220906號函請各財團法人之監督機關(單位)遵照辦理，另</w:t>
            </w:r>
            <w:r w:rsidR="006E7FC5">
              <w:rPr>
                <w:rFonts w:ascii="標楷體" w:eastAsia="標楷體" w:hAnsi="標楷體" w:hint="eastAsia"/>
                <w:sz w:val="22"/>
              </w:rPr>
              <w:t>農委會</w:t>
            </w:r>
            <w:r w:rsidRPr="001616B8">
              <w:rPr>
                <w:rFonts w:ascii="標楷體" w:eastAsia="標楷體" w:hAnsi="標楷體" w:hint="eastAsia"/>
                <w:sz w:val="22"/>
              </w:rPr>
              <w:t>刻正依立法院相關決議研修「行政院農業委員會派兼公民營事業與財團法人及社團法人董監事人員遴派及考核要點」相關規定，俾符合立法院相關決議。</w:t>
            </w:r>
          </w:p>
        </w:tc>
      </w:tr>
      <w:tr w:rsidR="00F14B77" w:rsidRPr="001616B8" w:rsidTr="00B261F5">
        <w:tc>
          <w:tcPr>
            <w:tcW w:w="564" w:type="dxa"/>
            <w:shd w:val="clear" w:color="auto" w:fill="auto"/>
            <w:tcFitText/>
          </w:tcPr>
          <w:p w:rsidR="00F14B77" w:rsidRPr="001616B8" w:rsidRDefault="00F14B77" w:rsidP="00721B6A">
            <w:pPr>
              <w:pStyle w:val="14"/>
              <w:snapToGrid/>
              <w:spacing w:line="340" w:lineRule="atLeast"/>
              <w:ind w:left="0" w:firstLineChars="0" w:firstLine="0"/>
              <w:rPr>
                <w:rFonts w:ascii="標楷體" w:hAnsi="標楷體" w:cs="新細明體"/>
              </w:rPr>
            </w:pPr>
            <w:r w:rsidRPr="001616B8">
              <w:rPr>
                <w:rFonts w:ascii="標楷體" w:hAnsi="標楷體" w:hint="eastAsia"/>
                <w:spacing w:val="0"/>
                <w:w w:val="55"/>
                <w:kern w:val="0"/>
              </w:rPr>
              <w:t>(二十七)</w:t>
            </w:r>
          </w:p>
        </w:tc>
        <w:tc>
          <w:tcPr>
            <w:tcW w:w="4417" w:type="dxa"/>
            <w:shd w:val="clear" w:color="auto" w:fill="auto"/>
          </w:tcPr>
          <w:p w:rsidR="00F14B77" w:rsidRPr="001616B8" w:rsidRDefault="00F14B77" w:rsidP="007672C0">
            <w:pPr>
              <w:pStyle w:val="0cm"/>
              <w:spacing w:line="340" w:lineRule="atLeast"/>
              <w:rPr>
                <w:b w:val="0"/>
              </w:rPr>
            </w:pPr>
            <w:r w:rsidRPr="001616B8">
              <w:rPr>
                <w:rFonts w:hint="eastAsia"/>
                <w:b w:val="0"/>
              </w:rPr>
              <w:t>為杜政府捐助設立財團法人等之董事長、執行長、總經理、院長或秘書長等職，淪為主管機關官員或特定人士退休或轉任時作為酬庸之用，爰要求行政院及所屬各部會應於官方網站公開揭露各該財團法人政府遴（核）派人員之相關規定，及政府遴派人員之姓名、任期、遴（核）派理由等相關資訊。</w:t>
            </w:r>
          </w:p>
        </w:tc>
        <w:tc>
          <w:tcPr>
            <w:tcW w:w="4983" w:type="dxa"/>
            <w:shd w:val="clear" w:color="auto" w:fill="auto"/>
          </w:tcPr>
          <w:p w:rsidR="00F14B77" w:rsidRPr="001616B8" w:rsidRDefault="00F14B77" w:rsidP="002410F1">
            <w:pPr>
              <w:spacing w:line="340" w:lineRule="atLeast"/>
              <w:jc w:val="both"/>
              <w:rPr>
                <w:spacing w:val="-10"/>
              </w:rPr>
            </w:pPr>
            <w:r w:rsidRPr="001616B8">
              <w:rPr>
                <w:rFonts w:ascii="標楷體" w:eastAsia="標楷體" w:hAnsi="標楷體" w:hint="eastAsia"/>
                <w:sz w:val="22"/>
              </w:rPr>
              <w:t>經查</w:t>
            </w:r>
            <w:r w:rsidR="006E7FC5">
              <w:rPr>
                <w:rFonts w:ascii="標楷體" w:eastAsia="標楷體" w:hAnsi="標楷體" w:hint="eastAsia"/>
                <w:sz w:val="22"/>
              </w:rPr>
              <w:t>農委會</w:t>
            </w:r>
            <w:r w:rsidRPr="001616B8">
              <w:rPr>
                <w:rFonts w:ascii="標楷體" w:eastAsia="標楷體" w:hAnsi="標楷體" w:hint="eastAsia"/>
                <w:sz w:val="22"/>
              </w:rPr>
              <w:t>遴派代表政府之董監事係依「行政院農業委員會派兼公民營事業與財團及社團法人董監事人員遴派及考核要點」辦理，該要點業於</w:t>
            </w:r>
            <w:r w:rsidR="006E7FC5">
              <w:rPr>
                <w:rFonts w:ascii="標楷體" w:eastAsia="標楷體" w:hAnsi="標楷體" w:hint="eastAsia"/>
                <w:sz w:val="22"/>
              </w:rPr>
              <w:t>農委會</w:t>
            </w:r>
            <w:r w:rsidRPr="001616B8">
              <w:rPr>
                <w:rFonts w:ascii="標楷體" w:eastAsia="標楷體" w:hAnsi="標楷體" w:hint="eastAsia"/>
                <w:sz w:val="22"/>
              </w:rPr>
              <w:t>網站公開揭露。</w:t>
            </w:r>
            <w:r w:rsidR="006E7FC5">
              <w:rPr>
                <w:rFonts w:ascii="標楷體" w:eastAsia="標楷體" w:hAnsi="標楷體" w:hint="eastAsia"/>
                <w:sz w:val="22"/>
              </w:rPr>
              <w:t>農委會</w:t>
            </w:r>
            <w:r w:rsidRPr="001616B8">
              <w:rPr>
                <w:rFonts w:ascii="標楷體" w:eastAsia="標楷體" w:hAnsi="標楷體" w:hint="eastAsia"/>
                <w:sz w:val="22"/>
              </w:rPr>
              <w:t>刻正依立法院相關決議研議該要點修正事宜，俟修正後將另行上網公告。至其他應公開揭露事項，</w:t>
            </w:r>
            <w:r w:rsidR="006E7FC5">
              <w:rPr>
                <w:rFonts w:ascii="標楷體" w:eastAsia="標楷體" w:hAnsi="標楷體" w:hint="eastAsia"/>
                <w:sz w:val="22"/>
              </w:rPr>
              <w:t>農委會</w:t>
            </w:r>
            <w:r w:rsidRPr="001616B8">
              <w:rPr>
                <w:rFonts w:ascii="標楷體" w:eastAsia="標楷體" w:hAnsi="標楷體" w:hint="eastAsia"/>
                <w:sz w:val="22"/>
              </w:rPr>
              <w:t>已於103年7月21日以農人字第1030220906號函請各財團法人之監督機關(單位)遵照辦理。</w:t>
            </w:r>
          </w:p>
        </w:tc>
      </w:tr>
      <w:tr w:rsidR="00F14B77" w:rsidRPr="001616B8" w:rsidTr="00B261F5">
        <w:tc>
          <w:tcPr>
            <w:tcW w:w="564" w:type="dxa"/>
            <w:shd w:val="clear" w:color="auto" w:fill="auto"/>
            <w:tcFitText/>
          </w:tcPr>
          <w:p w:rsidR="00F14B77" w:rsidRPr="001616B8" w:rsidRDefault="00F14B77" w:rsidP="00721B6A">
            <w:pPr>
              <w:pStyle w:val="14"/>
              <w:snapToGrid/>
              <w:spacing w:line="340" w:lineRule="atLeast"/>
              <w:ind w:left="0" w:firstLineChars="0" w:firstLine="0"/>
              <w:rPr>
                <w:rFonts w:ascii="標楷體" w:hAnsi="標楷體" w:cs="新細明體"/>
              </w:rPr>
            </w:pPr>
            <w:r w:rsidRPr="001616B8">
              <w:rPr>
                <w:rFonts w:ascii="標楷體" w:hAnsi="標楷體" w:hint="eastAsia"/>
                <w:spacing w:val="0"/>
                <w:w w:val="55"/>
                <w:kern w:val="0"/>
              </w:rPr>
              <w:t>(二十八)</w:t>
            </w:r>
          </w:p>
        </w:tc>
        <w:tc>
          <w:tcPr>
            <w:tcW w:w="4417" w:type="dxa"/>
            <w:shd w:val="clear" w:color="auto" w:fill="auto"/>
          </w:tcPr>
          <w:p w:rsidR="00F14B77" w:rsidRPr="001616B8" w:rsidRDefault="00F14B77" w:rsidP="007672C0">
            <w:pPr>
              <w:pStyle w:val="0cm"/>
              <w:spacing w:line="340" w:lineRule="atLeast"/>
              <w:rPr>
                <w:b w:val="0"/>
              </w:rPr>
            </w:pPr>
            <w:r w:rsidRPr="001616B8">
              <w:rPr>
                <w:rFonts w:hint="eastAsia"/>
                <w:b w:val="0"/>
              </w:rPr>
              <w:t>針對行政院及所屬依預算法第</w:t>
            </w:r>
            <w:r w:rsidRPr="001616B8">
              <w:rPr>
                <w:b w:val="0"/>
              </w:rPr>
              <w:t>41</w:t>
            </w:r>
            <w:r w:rsidRPr="001616B8">
              <w:rPr>
                <w:rFonts w:hint="eastAsia"/>
                <w:b w:val="0"/>
              </w:rPr>
              <w:t>條規定應函送立法院審議之財團法人預算書案，各財團法人應將政府遴（核）派人員之職權說明、個人簡歷資料（學、經歷）、薪酬、福利（各名義之獎金及補貼等）等相關資料，一併函送立法院，以利國會監督。</w:t>
            </w:r>
          </w:p>
        </w:tc>
        <w:tc>
          <w:tcPr>
            <w:tcW w:w="4983" w:type="dxa"/>
            <w:shd w:val="clear" w:color="auto" w:fill="auto"/>
          </w:tcPr>
          <w:p w:rsidR="00F14B77" w:rsidRPr="001616B8" w:rsidRDefault="00F14B77" w:rsidP="00BB6598">
            <w:pPr>
              <w:pStyle w:val="a5"/>
              <w:snapToGrid/>
              <w:spacing w:line="340" w:lineRule="atLeast"/>
              <w:ind w:left="410" w:hangingChars="205" w:hanging="410"/>
              <w:rPr>
                <w:spacing w:val="-10"/>
              </w:rPr>
            </w:pPr>
            <w:r w:rsidRPr="001616B8">
              <w:rPr>
                <w:rFonts w:hint="eastAsia"/>
                <w:spacing w:val="-10"/>
              </w:rPr>
              <w:t>遵照辦理。</w:t>
            </w:r>
          </w:p>
        </w:tc>
      </w:tr>
      <w:tr w:rsidR="00F14B77" w:rsidRPr="001616B8" w:rsidTr="00B261F5">
        <w:tc>
          <w:tcPr>
            <w:tcW w:w="564" w:type="dxa"/>
            <w:shd w:val="clear" w:color="auto" w:fill="auto"/>
            <w:tcFitText/>
          </w:tcPr>
          <w:p w:rsidR="00F14B77" w:rsidRPr="001616B8" w:rsidRDefault="00F14B77" w:rsidP="000E5C1C">
            <w:pPr>
              <w:pStyle w:val="14"/>
              <w:snapToGrid/>
              <w:spacing w:line="340" w:lineRule="atLeast"/>
              <w:ind w:left="0" w:firstLineChars="0" w:firstLine="0"/>
              <w:rPr>
                <w:rFonts w:ascii="標楷體" w:hAnsi="標楷體" w:cs="新細明體"/>
              </w:rPr>
            </w:pPr>
            <w:r w:rsidRPr="001616B8">
              <w:rPr>
                <w:rFonts w:ascii="標楷體" w:hAnsi="標楷體" w:hint="eastAsia"/>
                <w:spacing w:val="24"/>
                <w:w w:val="36"/>
                <w:kern w:val="0"/>
              </w:rPr>
              <w:t>(二十九</w:t>
            </w:r>
            <w:r w:rsidRPr="001616B8">
              <w:rPr>
                <w:rFonts w:ascii="標楷體" w:hAnsi="標楷體" w:hint="eastAsia"/>
                <w:spacing w:val="4"/>
                <w:w w:val="36"/>
                <w:kern w:val="0"/>
              </w:rPr>
              <w:t>)</w:t>
            </w:r>
          </w:p>
        </w:tc>
        <w:tc>
          <w:tcPr>
            <w:tcW w:w="4417" w:type="dxa"/>
            <w:shd w:val="clear" w:color="auto" w:fill="auto"/>
          </w:tcPr>
          <w:p w:rsidR="00F14B77" w:rsidRPr="001616B8" w:rsidRDefault="00F14B77" w:rsidP="006959C6">
            <w:pPr>
              <w:pStyle w:val="0cm"/>
              <w:spacing w:line="340" w:lineRule="atLeast"/>
              <w:rPr>
                <w:b w:val="0"/>
              </w:rPr>
            </w:pPr>
            <w:r w:rsidRPr="001616B8">
              <w:rPr>
                <w:rFonts w:hint="eastAsia"/>
                <w:b w:val="0"/>
              </w:rPr>
              <w:t>行政院及所屬主管之各該財團法人應遵循利益迴避，爰要求各該財團法人之董事、監察人、政府遴派或核派人員不得假藉職務上權</w:t>
            </w:r>
            <w:r w:rsidRPr="001616B8">
              <w:rPr>
                <w:rFonts w:hint="eastAsia"/>
                <w:b w:val="0"/>
              </w:rPr>
              <w:lastRenderedPageBreak/>
              <w:t>力、機會或方法，圖其本人或關係人之利益；且政府遴派或核派人員本人及其配偶、直系親屬，不得與其所屬財團法人為買賣、租賃、承攬等交易行為。</w:t>
            </w:r>
          </w:p>
        </w:tc>
        <w:tc>
          <w:tcPr>
            <w:tcW w:w="4983" w:type="dxa"/>
            <w:shd w:val="clear" w:color="auto" w:fill="auto"/>
          </w:tcPr>
          <w:p w:rsidR="00F14B77" w:rsidRPr="001616B8" w:rsidRDefault="00F14B77" w:rsidP="00066CF7">
            <w:pPr>
              <w:pStyle w:val="a5"/>
              <w:spacing w:line="340" w:lineRule="atLeast"/>
              <w:ind w:left="451" w:hangingChars="205" w:hanging="451"/>
            </w:pPr>
            <w:r w:rsidRPr="001616B8">
              <w:rPr>
                <w:rFonts w:hint="eastAsia"/>
              </w:rPr>
              <w:lastRenderedPageBreak/>
              <w:t>(一)本項決議已於103年5月30日以農政字第1030142167號函請</w:t>
            </w:r>
            <w:r w:rsidR="006E7FC5">
              <w:rPr>
                <w:rFonts w:hint="eastAsia"/>
              </w:rPr>
              <w:t>農委會</w:t>
            </w:r>
            <w:r w:rsidRPr="001616B8">
              <w:rPr>
                <w:rFonts w:hint="eastAsia"/>
              </w:rPr>
              <w:t>各單位暨所屬機關加強宣導並確實轉達遴派擔任各主管財團法人之</w:t>
            </w:r>
            <w:r w:rsidRPr="001616B8">
              <w:rPr>
                <w:rFonts w:hint="eastAsia"/>
              </w:rPr>
              <w:lastRenderedPageBreak/>
              <w:t>董事、監察人及恪遵公職人員利益衝突迴避法相關規定。</w:t>
            </w:r>
          </w:p>
          <w:p w:rsidR="00F14B77" w:rsidRPr="001616B8" w:rsidRDefault="00F14B77" w:rsidP="006A2734">
            <w:pPr>
              <w:pStyle w:val="a5"/>
              <w:spacing w:line="340" w:lineRule="atLeast"/>
              <w:ind w:left="451" w:hangingChars="205" w:hanging="451"/>
            </w:pPr>
            <w:r w:rsidRPr="001616B8">
              <w:rPr>
                <w:rFonts w:hint="eastAsia"/>
              </w:rPr>
              <w:t>(二)</w:t>
            </w:r>
            <w:r w:rsidR="006E7FC5">
              <w:rPr>
                <w:rFonts w:hint="eastAsia"/>
              </w:rPr>
              <w:t>農委會</w:t>
            </w:r>
            <w:r w:rsidRPr="001616B8">
              <w:rPr>
                <w:rFonts w:hint="eastAsia"/>
              </w:rPr>
              <w:t>每年定期辦理</w:t>
            </w:r>
            <w:r w:rsidRPr="001616B8">
              <w:t>2</w:t>
            </w:r>
            <w:r w:rsidRPr="001616B8">
              <w:rPr>
                <w:rFonts w:hint="eastAsia"/>
              </w:rPr>
              <w:t>場次利益衝突迴避法說明會，加強宣導各單位暨所屬機關同仁恪遵公職人員利益衝突迴避法相關規定。</w:t>
            </w:r>
          </w:p>
        </w:tc>
      </w:tr>
      <w:tr w:rsidR="00F14B77" w:rsidRPr="001616B8" w:rsidTr="00B261F5">
        <w:tc>
          <w:tcPr>
            <w:tcW w:w="564" w:type="dxa"/>
            <w:shd w:val="clear" w:color="auto" w:fill="auto"/>
            <w:tcFitText/>
          </w:tcPr>
          <w:p w:rsidR="00F14B77" w:rsidRPr="001616B8" w:rsidRDefault="00F14B77" w:rsidP="007672C0">
            <w:pPr>
              <w:pStyle w:val="14"/>
              <w:snapToGrid/>
              <w:spacing w:line="340" w:lineRule="atLeast"/>
              <w:ind w:left="0" w:firstLineChars="0" w:firstLine="0"/>
              <w:rPr>
                <w:rFonts w:ascii="標楷體" w:hAnsi="標楷體" w:cs="新細明體"/>
              </w:rPr>
            </w:pPr>
            <w:r w:rsidRPr="001616B8">
              <w:rPr>
                <w:rFonts w:ascii="標楷體" w:hAnsi="標楷體" w:hint="eastAsia"/>
                <w:spacing w:val="25"/>
                <w:w w:val="55"/>
                <w:kern w:val="0"/>
              </w:rPr>
              <w:lastRenderedPageBreak/>
              <w:t>(三十</w:t>
            </w:r>
            <w:r w:rsidRPr="001616B8">
              <w:rPr>
                <w:rFonts w:ascii="標楷體" w:hAnsi="標楷體" w:hint="eastAsia"/>
                <w:spacing w:val="0"/>
                <w:w w:val="55"/>
                <w:kern w:val="0"/>
              </w:rPr>
              <w:t>)</w:t>
            </w:r>
          </w:p>
        </w:tc>
        <w:tc>
          <w:tcPr>
            <w:tcW w:w="4417" w:type="dxa"/>
            <w:shd w:val="clear" w:color="auto" w:fill="auto"/>
          </w:tcPr>
          <w:p w:rsidR="00F14B77" w:rsidRPr="001616B8" w:rsidRDefault="00F14B77" w:rsidP="006959C6">
            <w:pPr>
              <w:pStyle w:val="0cm"/>
              <w:spacing w:line="340" w:lineRule="atLeast"/>
              <w:rPr>
                <w:b w:val="0"/>
              </w:rPr>
            </w:pPr>
            <w:r w:rsidRPr="001616B8">
              <w:rPr>
                <w:rFonts w:hint="eastAsia"/>
                <w:b w:val="0"/>
              </w:rPr>
              <w:t>據資料顯示，行政院轄下所屬單位捐助（贈）、投資之財團法人或事業機構中，高達</w:t>
            </w:r>
            <w:r w:rsidRPr="001616B8">
              <w:rPr>
                <w:b w:val="0"/>
              </w:rPr>
              <w:t>33</w:t>
            </w:r>
            <w:r w:rsidRPr="001616B8">
              <w:rPr>
                <w:rFonts w:hint="eastAsia"/>
                <w:b w:val="0"/>
              </w:rPr>
              <w:t>家之董（監）事或總經理等重要職務，由行政院</w:t>
            </w:r>
            <w:r w:rsidRPr="001616B8">
              <w:rPr>
                <w:b w:val="0"/>
              </w:rPr>
              <w:t>10</w:t>
            </w:r>
            <w:r w:rsidRPr="001616B8">
              <w:rPr>
                <w:rFonts w:hint="eastAsia"/>
                <w:b w:val="0"/>
              </w:rPr>
              <w:t>職等以上之退休人員擔任，比率高達</w:t>
            </w:r>
            <w:r w:rsidRPr="001616B8">
              <w:rPr>
                <w:b w:val="0"/>
              </w:rPr>
              <w:t>19.64%</w:t>
            </w:r>
            <w:r w:rsidRPr="001616B8">
              <w:rPr>
                <w:rFonts w:hint="eastAsia"/>
                <w:b w:val="0"/>
              </w:rPr>
              <w:t>，如再包括其他</w:t>
            </w:r>
            <w:r w:rsidRPr="001616B8">
              <w:rPr>
                <w:b w:val="0"/>
              </w:rPr>
              <w:t>10</w:t>
            </w:r>
            <w:r w:rsidRPr="001616B8">
              <w:rPr>
                <w:rFonts w:hint="eastAsia"/>
                <w:b w:val="0"/>
              </w:rPr>
              <w:t>職等以下或現任公務人員，比率將更大幅提升，為此，要求行政院轄下所屬機關捐助（贈）財產累計金額超過</w:t>
            </w:r>
            <w:r w:rsidRPr="001616B8">
              <w:rPr>
                <w:b w:val="0"/>
              </w:rPr>
              <w:t>50%</w:t>
            </w:r>
            <w:r w:rsidRPr="001616B8">
              <w:rPr>
                <w:rFonts w:hint="eastAsia"/>
                <w:b w:val="0"/>
              </w:rPr>
              <w:t>之財團法人或事業機構之常務董（監）事（理事長、副理事長）及經理人（總經理、秘書長），應專任，不得於其他公司有兼任之情事。</w:t>
            </w:r>
          </w:p>
        </w:tc>
        <w:tc>
          <w:tcPr>
            <w:tcW w:w="4983" w:type="dxa"/>
            <w:shd w:val="clear" w:color="auto" w:fill="auto"/>
          </w:tcPr>
          <w:p w:rsidR="00F14B77" w:rsidRPr="001616B8" w:rsidRDefault="00F14B77" w:rsidP="00640213">
            <w:pPr>
              <w:spacing w:line="340" w:lineRule="atLeast"/>
              <w:jc w:val="both"/>
              <w:rPr>
                <w:rFonts w:ascii="標楷體" w:eastAsia="標楷體" w:hAnsi="標楷體"/>
                <w:sz w:val="22"/>
              </w:rPr>
            </w:pPr>
            <w:r w:rsidRPr="001616B8">
              <w:rPr>
                <w:rFonts w:ascii="標楷體" w:eastAsia="標楷體" w:hAnsi="標楷體" w:hint="eastAsia"/>
                <w:sz w:val="22"/>
              </w:rPr>
              <w:t>本項決議已於103年7月21日以農人字第1030220906號函請各財團法人之監督機關(單位)</w:t>
            </w:r>
            <w:r w:rsidRPr="001616B8">
              <w:rPr>
                <w:rFonts w:hint="eastAsia"/>
              </w:rPr>
              <w:t xml:space="preserve"> </w:t>
            </w:r>
            <w:r w:rsidRPr="001616B8">
              <w:rPr>
                <w:rFonts w:ascii="標楷體" w:eastAsia="標楷體" w:hAnsi="標楷體" w:hint="eastAsia"/>
                <w:sz w:val="22"/>
              </w:rPr>
              <w:t>遵照辦理。</w:t>
            </w:r>
          </w:p>
        </w:tc>
      </w:tr>
      <w:tr w:rsidR="00F14B77" w:rsidRPr="001616B8" w:rsidTr="00B261F5">
        <w:tc>
          <w:tcPr>
            <w:tcW w:w="564" w:type="dxa"/>
            <w:shd w:val="clear" w:color="auto" w:fill="auto"/>
            <w:tcFitText/>
          </w:tcPr>
          <w:p w:rsidR="00F14B77" w:rsidRPr="001616B8" w:rsidRDefault="00F14B77" w:rsidP="007672C0">
            <w:pPr>
              <w:pStyle w:val="14"/>
              <w:snapToGrid/>
              <w:spacing w:line="340" w:lineRule="atLeast"/>
              <w:ind w:left="0" w:firstLineChars="0" w:firstLine="0"/>
              <w:rPr>
                <w:rFonts w:ascii="標楷體" w:hAnsi="標楷體" w:cs="新細明體"/>
              </w:rPr>
            </w:pPr>
            <w:r w:rsidRPr="001616B8">
              <w:rPr>
                <w:rFonts w:ascii="標楷體" w:hAnsi="標楷體" w:hint="eastAsia"/>
                <w:spacing w:val="14"/>
                <w:w w:val="44"/>
                <w:kern w:val="0"/>
              </w:rPr>
              <w:t>(三十一</w:t>
            </w:r>
            <w:r w:rsidRPr="001616B8">
              <w:rPr>
                <w:rFonts w:ascii="標楷體" w:hAnsi="標楷體" w:hint="eastAsia"/>
                <w:spacing w:val="3"/>
                <w:w w:val="44"/>
                <w:kern w:val="0"/>
              </w:rPr>
              <w:t>)</w:t>
            </w:r>
          </w:p>
        </w:tc>
        <w:tc>
          <w:tcPr>
            <w:tcW w:w="4417" w:type="dxa"/>
            <w:shd w:val="clear" w:color="auto" w:fill="auto"/>
          </w:tcPr>
          <w:p w:rsidR="00F14B77" w:rsidRPr="001616B8" w:rsidRDefault="00F14B77" w:rsidP="007672C0">
            <w:pPr>
              <w:pStyle w:val="0cm"/>
              <w:spacing w:line="340" w:lineRule="atLeast"/>
              <w:rPr>
                <w:b w:val="0"/>
              </w:rPr>
            </w:pPr>
            <w:r w:rsidRPr="001616B8">
              <w:rPr>
                <w:rFonts w:hint="eastAsia"/>
                <w:b w:val="0"/>
              </w:rPr>
              <w:t>目前中央政府各機關單位對於立法院各委員會會議通過之臨時提案，多敷衍了事，未積極辦理；為落實國會之監督權，爰要求中央政府各機關單位應列管追蹤立法院各委員會會議通過臨時提案之辦理情形，並自立法院第</w:t>
            </w:r>
            <w:r w:rsidRPr="001616B8">
              <w:rPr>
                <w:b w:val="0"/>
              </w:rPr>
              <w:t>8</w:t>
            </w:r>
            <w:r w:rsidRPr="001616B8">
              <w:rPr>
                <w:rFonts w:hint="eastAsia"/>
                <w:b w:val="0"/>
              </w:rPr>
              <w:t>屆第</w:t>
            </w:r>
            <w:r w:rsidRPr="001616B8">
              <w:rPr>
                <w:b w:val="0"/>
              </w:rPr>
              <w:t>5</w:t>
            </w:r>
            <w:r w:rsidRPr="001616B8">
              <w:rPr>
                <w:rFonts w:hint="eastAsia"/>
                <w:b w:val="0"/>
              </w:rPr>
              <w:t>會期始，於每會期初向各該委員會提出報告。</w:t>
            </w:r>
          </w:p>
        </w:tc>
        <w:tc>
          <w:tcPr>
            <w:tcW w:w="4983" w:type="dxa"/>
            <w:shd w:val="clear" w:color="auto" w:fill="auto"/>
          </w:tcPr>
          <w:p w:rsidR="00F14B77" w:rsidRPr="001616B8" w:rsidRDefault="00F14B77" w:rsidP="00503238">
            <w:pPr>
              <w:pStyle w:val="a5"/>
              <w:snapToGrid/>
              <w:spacing w:line="340" w:lineRule="atLeast"/>
              <w:ind w:left="451" w:hangingChars="205" w:hanging="451"/>
            </w:pPr>
            <w:r w:rsidRPr="001616B8">
              <w:rPr>
                <w:rFonts w:hint="eastAsia"/>
              </w:rPr>
              <w:t>遵照辦理。</w:t>
            </w:r>
          </w:p>
        </w:tc>
      </w:tr>
      <w:tr w:rsidR="00F14B77" w:rsidRPr="001616B8" w:rsidTr="00B261F5">
        <w:tc>
          <w:tcPr>
            <w:tcW w:w="564" w:type="dxa"/>
            <w:shd w:val="clear" w:color="auto" w:fill="auto"/>
            <w:tcFitText/>
          </w:tcPr>
          <w:p w:rsidR="00F14B77" w:rsidRPr="001616B8" w:rsidRDefault="00F14B77" w:rsidP="007672C0">
            <w:pPr>
              <w:pStyle w:val="14"/>
              <w:snapToGrid/>
              <w:spacing w:line="340" w:lineRule="atLeast"/>
              <w:ind w:left="0" w:firstLineChars="0" w:firstLine="0"/>
              <w:rPr>
                <w:rFonts w:ascii="標楷體" w:hAnsi="標楷體" w:cs="新細明體"/>
              </w:rPr>
            </w:pPr>
            <w:r w:rsidRPr="001616B8">
              <w:rPr>
                <w:rFonts w:ascii="標楷體" w:hAnsi="標楷體" w:hint="eastAsia"/>
                <w:spacing w:val="14"/>
                <w:w w:val="44"/>
                <w:kern w:val="0"/>
              </w:rPr>
              <w:t>(三十二</w:t>
            </w:r>
            <w:r w:rsidRPr="001616B8">
              <w:rPr>
                <w:rFonts w:ascii="標楷體" w:hAnsi="標楷體" w:hint="eastAsia"/>
                <w:spacing w:val="3"/>
                <w:w w:val="44"/>
                <w:kern w:val="0"/>
              </w:rPr>
              <w:t>)</w:t>
            </w:r>
          </w:p>
        </w:tc>
        <w:tc>
          <w:tcPr>
            <w:tcW w:w="4417" w:type="dxa"/>
            <w:shd w:val="clear" w:color="auto" w:fill="auto"/>
          </w:tcPr>
          <w:p w:rsidR="00F14B77" w:rsidRPr="001616B8" w:rsidRDefault="00F14B77" w:rsidP="007672C0">
            <w:pPr>
              <w:pStyle w:val="0cm"/>
              <w:spacing w:line="340" w:lineRule="atLeast"/>
              <w:rPr>
                <w:b w:val="0"/>
              </w:rPr>
            </w:pPr>
            <w:r w:rsidRPr="001616B8">
              <w:rPr>
                <w:rFonts w:hint="eastAsia"/>
                <w:b w:val="0"/>
              </w:rPr>
              <w:t>補充保費健保新制開辦已滿</w:t>
            </w:r>
            <w:r w:rsidRPr="001616B8">
              <w:rPr>
                <w:b w:val="0"/>
              </w:rPr>
              <w:t>1</w:t>
            </w:r>
            <w:r w:rsidRPr="001616B8">
              <w:rPr>
                <w:rFonts w:hint="eastAsia"/>
                <w:b w:val="0"/>
              </w:rPr>
              <w:t>年，此案執政當局蠻橫堅持錯誤政策，不顧十餘年來二代健保之法令研修，令國人備感痛心。其中，補充保費來源之一的兼職所得，全民健康保險法第31條第1項第2款「非所屬投保單位給付之薪資所得」，讓廣大兼職的弱勢大眾被剝兩層皮。經社會輿論反彈後，衛生福利部雖陸續排除兒童及少年、中低收入戶、中低收入戶老人、領取身障者生活補助費者或勞保投保薪資未達中央勞工主管機關公告基本工資之身障者、在國內就學且無專職工作之專科學校或大學學士班學生等身分適用，但掛一漏萬，仍無助解決兼職所得不公的問題。近年台灣薪資凍漲、低薪化，卻又面臨物價卻節節上漲，許多青壯年往往須兼任第二份工作才能勉強餬口養</w:t>
            </w:r>
            <w:r w:rsidRPr="001616B8">
              <w:rPr>
                <w:rFonts w:hint="eastAsia"/>
                <w:b w:val="0"/>
              </w:rPr>
              <w:lastRenderedPageBreak/>
              <w:t>家，現在又要繳納兩份健保費，看到有錢人買豪宅竟可貸款</w:t>
            </w:r>
            <w:r w:rsidRPr="001616B8">
              <w:rPr>
                <w:b w:val="0"/>
              </w:rPr>
              <w:t>99%</w:t>
            </w:r>
            <w:r w:rsidRPr="001616B8">
              <w:rPr>
                <w:rFonts w:hint="eastAsia"/>
                <w:b w:val="0"/>
              </w:rPr>
              <w:t>，相對剝奪感油然而生。爰要求行政院除應修正「全民健康保險扣取及繳納補充保險費辦法」，將在國內就學且無專職工作之大專學生之兼職所得扣取補充保險費下限提高外，並應全面檢討兼職所得等其他補充保費課徵項目與費率之規定，於立法院第</w:t>
            </w:r>
            <w:r w:rsidRPr="001616B8">
              <w:rPr>
                <w:b w:val="0"/>
              </w:rPr>
              <w:t>5</w:t>
            </w:r>
            <w:r w:rsidRPr="001616B8">
              <w:rPr>
                <w:rFonts w:hint="eastAsia"/>
                <w:b w:val="0"/>
              </w:rPr>
              <w:t>會期開議前將「全民健康保險法」相關修正案送至立法院審查，期以改正補充保費之缺失。</w:t>
            </w:r>
          </w:p>
        </w:tc>
        <w:tc>
          <w:tcPr>
            <w:tcW w:w="4983" w:type="dxa"/>
            <w:shd w:val="clear" w:color="auto" w:fill="auto"/>
          </w:tcPr>
          <w:p w:rsidR="00F14B77" w:rsidRPr="001616B8" w:rsidRDefault="00F14B77" w:rsidP="007672C0">
            <w:pPr>
              <w:spacing w:line="340" w:lineRule="atLeast"/>
              <w:jc w:val="both"/>
              <w:rPr>
                <w:rFonts w:ascii="標楷體" w:eastAsia="標楷體" w:hAnsi="標楷體"/>
                <w:sz w:val="22"/>
                <w:szCs w:val="22"/>
              </w:rPr>
            </w:pPr>
            <w:r w:rsidRPr="001616B8">
              <w:rPr>
                <w:rFonts w:ascii="標楷體" w:eastAsia="標楷體" w:hAnsi="標楷體" w:hint="eastAsia"/>
                <w:sz w:val="22"/>
                <w:szCs w:val="22"/>
              </w:rPr>
              <w:lastRenderedPageBreak/>
              <w:t>本項主辦單位為衛生福利部。</w:t>
            </w:r>
          </w:p>
        </w:tc>
      </w:tr>
      <w:tr w:rsidR="00F14B77" w:rsidRPr="001616B8" w:rsidTr="00B261F5">
        <w:tc>
          <w:tcPr>
            <w:tcW w:w="564" w:type="dxa"/>
            <w:shd w:val="clear" w:color="auto" w:fill="auto"/>
            <w:tcFitText/>
          </w:tcPr>
          <w:p w:rsidR="00F14B77" w:rsidRPr="001616B8" w:rsidRDefault="00F14B77" w:rsidP="007672C0">
            <w:pPr>
              <w:pStyle w:val="0cm"/>
              <w:spacing w:line="340" w:lineRule="atLeast"/>
              <w:rPr>
                <w:b w:val="0"/>
                <w:w w:val="55"/>
                <w:kern w:val="0"/>
              </w:rPr>
            </w:pPr>
          </w:p>
          <w:p w:rsidR="00F14B77" w:rsidRPr="001616B8" w:rsidRDefault="00F14B77" w:rsidP="007672C0">
            <w:pPr>
              <w:pStyle w:val="0cm"/>
              <w:spacing w:line="340" w:lineRule="atLeast"/>
              <w:rPr>
                <w:b w:val="0"/>
                <w:w w:val="73"/>
                <w:kern w:val="0"/>
              </w:rPr>
            </w:pPr>
            <w:r w:rsidRPr="001616B8">
              <w:rPr>
                <w:rFonts w:hint="eastAsia"/>
                <w:b w:val="0"/>
                <w:w w:val="55"/>
                <w:kern w:val="0"/>
              </w:rPr>
              <w:t>(二十三)</w:t>
            </w:r>
          </w:p>
        </w:tc>
        <w:tc>
          <w:tcPr>
            <w:tcW w:w="4417" w:type="dxa"/>
            <w:shd w:val="clear" w:color="auto" w:fill="auto"/>
          </w:tcPr>
          <w:p w:rsidR="00F14B77" w:rsidRPr="001616B8" w:rsidRDefault="00F14B77" w:rsidP="007672C0">
            <w:pPr>
              <w:pStyle w:val="0cm"/>
              <w:spacing w:line="340" w:lineRule="atLeast"/>
              <w:rPr>
                <w:b w:val="0"/>
              </w:rPr>
            </w:pPr>
            <w:r w:rsidRPr="001616B8">
              <w:rPr>
                <w:rFonts w:hint="eastAsia"/>
                <w:b w:val="0"/>
              </w:rPr>
              <w:t>行政院主管</w:t>
            </w:r>
          </w:p>
          <w:p w:rsidR="00F14B77" w:rsidRPr="001616B8" w:rsidRDefault="00F14B77" w:rsidP="007672C0">
            <w:pPr>
              <w:pStyle w:val="0cm"/>
              <w:spacing w:line="340" w:lineRule="atLeast"/>
              <w:rPr>
                <w:b w:val="0"/>
              </w:rPr>
            </w:pPr>
            <w:r w:rsidRPr="001616B8">
              <w:rPr>
                <w:rFonts w:hint="eastAsia"/>
                <w:b w:val="0"/>
              </w:rPr>
              <w:t>查99至101年全國公務人員一次二大功專案考績人員1,109位（非警察人員210位、警察人員899位），除警察人員記一次二大功專案考績過於浮濫之外，另發現大多數其專案考績人員敘獎具體事實，皆與公務人員考績法施行細則第14條規定「措施經採行確具重大成效者、提出重大革新具體方案、消弭重大意外變故發生」等意旨，顯為不符，明確違反引用，其中1,109位記一次二大功敘獎具體事實、核定的服務機關等審查標準及作業顯有失衡及不公之處，且有部分人員記功事實與社會觀感認知有所歧異，故為讓外界共同檢視一次二大功專案獎勵案件之合理性及公平性，特要求行政院，督促各政府機關或機關所屬單位提報及審辦一次二大功專案考績案件時，須明確依照公務人員考績法、公務人員考績法施行細則中一次二大功敘獎之規定意旨辦理，嚴謹加強審核機制，並責由各政府機關或所屬單位，爾後經銓敘部審定一次之二大功公務人員，應將人員及具體事蹟，1個月內予以發布新聞及上網公告周知，以昭公信，俾利加深受獎人員之榮譽感，激勵其他同仁自我期許，有效提升政務推動，以符合公平、公正、公開之原則。</w:t>
            </w:r>
          </w:p>
        </w:tc>
        <w:tc>
          <w:tcPr>
            <w:tcW w:w="4983" w:type="dxa"/>
            <w:shd w:val="clear" w:color="auto" w:fill="auto"/>
          </w:tcPr>
          <w:p w:rsidR="00F14B77" w:rsidRPr="001616B8" w:rsidRDefault="00F14B77" w:rsidP="007672C0">
            <w:pPr>
              <w:pStyle w:val="a5"/>
              <w:snapToGrid/>
              <w:spacing w:line="340" w:lineRule="atLeast"/>
              <w:ind w:left="451" w:hangingChars="205" w:hanging="451"/>
            </w:pPr>
          </w:p>
          <w:p w:rsidR="00F14B77" w:rsidRPr="001616B8" w:rsidRDefault="00F14B77" w:rsidP="00D031AA">
            <w:pPr>
              <w:pStyle w:val="0cm"/>
              <w:spacing w:line="340" w:lineRule="atLeast"/>
              <w:rPr>
                <w:b w:val="0"/>
              </w:rPr>
            </w:pPr>
            <w:r w:rsidRPr="001616B8">
              <w:rPr>
                <w:rFonts w:hint="eastAsia"/>
                <w:b w:val="0"/>
              </w:rPr>
              <w:t>遵照辦理，本項決議並已於103年3月24日以農人字第1030208817號函轉知</w:t>
            </w:r>
            <w:r w:rsidR="006E7FC5">
              <w:rPr>
                <w:rFonts w:hint="eastAsia"/>
                <w:b w:val="0"/>
              </w:rPr>
              <w:t>農委會</w:t>
            </w:r>
            <w:r w:rsidRPr="001616B8">
              <w:rPr>
                <w:rFonts w:hint="eastAsia"/>
                <w:b w:val="0"/>
              </w:rPr>
              <w:t>所屬各機關在案。</w:t>
            </w:r>
          </w:p>
        </w:tc>
      </w:tr>
      <w:tr w:rsidR="00F14B77" w:rsidRPr="001616B8" w:rsidTr="00B261F5">
        <w:tc>
          <w:tcPr>
            <w:tcW w:w="564" w:type="dxa"/>
            <w:shd w:val="clear" w:color="auto" w:fill="auto"/>
            <w:tcFitText/>
          </w:tcPr>
          <w:p w:rsidR="00F14B77" w:rsidRPr="001616B8" w:rsidRDefault="00F14B77" w:rsidP="007672C0">
            <w:pPr>
              <w:pStyle w:val="14"/>
              <w:snapToGrid/>
              <w:spacing w:line="340" w:lineRule="atLeast"/>
              <w:ind w:left="0" w:firstLineChars="0" w:firstLine="0"/>
              <w:rPr>
                <w:rFonts w:ascii="標楷體" w:hAnsi="標楷體" w:cs="新細明體"/>
              </w:rPr>
            </w:pPr>
            <w:r w:rsidRPr="001616B8">
              <w:rPr>
                <w:rFonts w:ascii="標楷體" w:hAnsi="標楷體" w:hint="eastAsia"/>
                <w:spacing w:val="14"/>
                <w:w w:val="44"/>
                <w:kern w:val="0"/>
              </w:rPr>
              <w:t>(二十五</w:t>
            </w:r>
            <w:r w:rsidRPr="001616B8">
              <w:rPr>
                <w:rFonts w:ascii="標楷體" w:hAnsi="標楷體" w:hint="eastAsia"/>
                <w:spacing w:val="4"/>
                <w:w w:val="44"/>
                <w:kern w:val="0"/>
              </w:rPr>
              <w:t>)</w:t>
            </w:r>
          </w:p>
        </w:tc>
        <w:tc>
          <w:tcPr>
            <w:tcW w:w="4417" w:type="dxa"/>
            <w:shd w:val="clear" w:color="auto" w:fill="auto"/>
          </w:tcPr>
          <w:p w:rsidR="00F14B77" w:rsidRPr="001616B8" w:rsidRDefault="00F14B77" w:rsidP="007672C0">
            <w:pPr>
              <w:pStyle w:val="0cm"/>
              <w:spacing w:line="340" w:lineRule="atLeast"/>
              <w:rPr>
                <w:b w:val="0"/>
              </w:rPr>
            </w:pPr>
            <w:r w:rsidRPr="001616B8">
              <w:rPr>
                <w:rFonts w:hint="eastAsia"/>
                <w:b w:val="0"/>
              </w:rPr>
              <w:t>行政院制定重大政策前，應以多元的方式與國會加強溝通，以求政策之周延合理，並符民眾期待。</w:t>
            </w:r>
          </w:p>
        </w:tc>
        <w:tc>
          <w:tcPr>
            <w:tcW w:w="4983" w:type="dxa"/>
            <w:shd w:val="clear" w:color="auto" w:fill="auto"/>
          </w:tcPr>
          <w:p w:rsidR="00F14B77" w:rsidRPr="001616B8" w:rsidRDefault="00F14B77" w:rsidP="00503238">
            <w:pPr>
              <w:pStyle w:val="a5"/>
              <w:snapToGrid/>
              <w:spacing w:line="340" w:lineRule="atLeast"/>
              <w:ind w:left="451" w:hangingChars="205" w:hanging="451"/>
            </w:pPr>
            <w:r w:rsidRPr="001616B8">
              <w:rPr>
                <w:rFonts w:hint="eastAsia"/>
              </w:rPr>
              <w:t>遵照辦理。</w:t>
            </w:r>
          </w:p>
        </w:tc>
      </w:tr>
      <w:tr w:rsidR="00F14B77" w:rsidRPr="001616B8" w:rsidTr="00B261F5">
        <w:trPr>
          <w:trHeight w:val="85"/>
        </w:trPr>
        <w:tc>
          <w:tcPr>
            <w:tcW w:w="564" w:type="dxa"/>
            <w:shd w:val="clear" w:color="auto" w:fill="auto"/>
            <w:tcFitText/>
          </w:tcPr>
          <w:p w:rsidR="00F14B77" w:rsidRPr="00881E6A" w:rsidRDefault="00F14B77" w:rsidP="00356D00">
            <w:pPr>
              <w:pStyle w:val="a5"/>
              <w:spacing w:line="340" w:lineRule="atLeast"/>
              <w:ind w:left="160" w:hanging="160"/>
              <w:rPr>
                <w:w w:val="73"/>
                <w:kern w:val="0"/>
              </w:rPr>
            </w:pPr>
          </w:p>
          <w:p w:rsidR="00BB2889" w:rsidRPr="00881E6A" w:rsidRDefault="00BB2889" w:rsidP="00356D00">
            <w:pPr>
              <w:pStyle w:val="a5"/>
              <w:spacing w:line="340" w:lineRule="atLeast"/>
              <w:ind w:left="160" w:hanging="160"/>
              <w:rPr>
                <w:w w:val="73"/>
                <w:kern w:val="0"/>
              </w:rPr>
            </w:pPr>
          </w:p>
          <w:p w:rsidR="00C62101" w:rsidRPr="00881E6A" w:rsidRDefault="00C62101" w:rsidP="00356D00">
            <w:pPr>
              <w:pStyle w:val="a5"/>
              <w:spacing w:line="340" w:lineRule="atLeast"/>
              <w:ind w:left="160" w:hanging="160"/>
              <w:rPr>
                <w:w w:val="73"/>
                <w:kern w:val="0"/>
              </w:rPr>
            </w:pPr>
          </w:p>
          <w:p w:rsidR="00F14B77" w:rsidRPr="001616B8" w:rsidRDefault="00F14B77" w:rsidP="00356D00">
            <w:pPr>
              <w:pStyle w:val="a5"/>
              <w:spacing w:line="340" w:lineRule="atLeast"/>
              <w:ind w:left="160" w:hanging="160"/>
              <w:rPr>
                <w:rFonts w:cs="新細明體"/>
              </w:rPr>
            </w:pPr>
            <w:r w:rsidRPr="00881E6A">
              <w:rPr>
                <w:rFonts w:hint="eastAsia"/>
                <w:w w:val="73"/>
                <w:kern w:val="0"/>
              </w:rPr>
              <w:t>(十八)</w:t>
            </w:r>
          </w:p>
        </w:tc>
        <w:tc>
          <w:tcPr>
            <w:tcW w:w="4417" w:type="dxa"/>
            <w:shd w:val="clear" w:color="auto" w:fill="auto"/>
          </w:tcPr>
          <w:p w:rsidR="00071CE8" w:rsidRPr="001616B8" w:rsidRDefault="00071CE8" w:rsidP="007672C0">
            <w:pPr>
              <w:pStyle w:val="0cm"/>
              <w:spacing w:line="340" w:lineRule="atLeast"/>
              <w:rPr>
                <w:b w:val="0"/>
              </w:rPr>
            </w:pPr>
            <w:r w:rsidRPr="001616B8">
              <w:rPr>
                <w:rFonts w:hint="eastAsia"/>
                <w:b w:val="0"/>
              </w:rPr>
              <w:lastRenderedPageBreak/>
              <w:t>經濟委員會</w:t>
            </w:r>
          </w:p>
          <w:p w:rsidR="00071CE8" w:rsidRPr="001616B8" w:rsidRDefault="00071CE8" w:rsidP="007672C0">
            <w:pPr>
              <w:pStyle w:val="0cm"/>
              <w:spacing w:line="340" w:lineRule="atLeast"/>
              <w:rPr>
                <w:b w:val="0"/>
              </w:rPr>
            </w:pPr>
            <w:r w:rsidRPr="001616B8">
              <w:rPr>
                <w:rFonts w:hint="eastAsia"/>
                <w:b w:val="0"/>
              </w:rPr>
              <w:lastRenderedPageBreak/>
              <w:t>歲出部分</w:t>
            </w:r>
          </w:p>
          <w:p w:rsidR="00C62101" w:rsidRPr="001616B8" w:rsidRDefault="00C62101" w:rsidP="007672C0">
            <w:pPr>
              <w:pStyle w:val="0cm"/>
              <w:spacing w:line="340" w:lineRule="atLeast"/>
              <w:rPr>
                <w:b w:val="0"/>
              </w:rPr>
            </w:pPr>
            <w:r w:rsidRPr="001616B8">
              <w:rPr>
                <w:rFonts w:hint="eastAsia"/>
                <w:b w:val="0"/>
              </w:rPr>
              <w:t>農業委員會</w:t>
            </w:r>
          </w:p>
          <w:p w:rsidR="00F14B77" w:rsidRPr="001616B8" w:rsidRDefault="00F14B77" w:rsidP="007672C0">
            <w:pPr>
              <w:pStyle w:val="0cm"/>
              <w:spacing w:line="340" w:lineRule="atLeast"/>
              <w:rPr>
                <w:b w:val="0"/>
              </w:rPr>
            </w:pPr>
            <w:r w:rsidRPr="001616B8">
              <w:rPr>
                <w:rFonts w:hint="eastAsia"/>
                <w:b w:val="0"/>
              </w:rPr>
              <w:t>查行政院農業委員會林務局103年度預算「林業試驗研究─森林及生物多樣性研究」項下，編列2,171萬6,000元辦理智慧生態計畫，該計畫主要辦理項目為提高民眾服務效率、推動生態旅遊、發展綠色經濟，並整合行政院農業委員會林務局、水產試驗所及內政部營建署國家公園組等單位生態資料庫，以旅遊體驗、教育學習、社群連結三大主軸，建置「台灣生態旅遊資訊網」，然我國原住民族世居山林，擁有完整而多元的傳統文化生態知識，而該計畫建置之項目並未包含原住民相關生態知識資料庫，甚為可惜。爰此，行政院農業委員會應主動協調行政院原住民族委員會，於是項計畫內新增原住民族傳統生態知識及旅遊相關資訊，除可完備資料庫完整性，更可協助原住民族地區生態旅遊之事業。</w:t>
            </w:r>
          </w:p>
        </w:tc>
        <w:tc>
          <w:tcPr>
            <w:tcW w:w="4983" w:type="dxa"/>
            <w:shd w:val="clear" w:color="auto" w:fill="auto"/>
          </w:tcPr>
          <w:p w:rsidR="00F14B77" w:rsidRPr="001616B8" w:rsidRDefault="00F14B77" w:rsidP="00730987">
            <w:pPr>
              <w:pStyle w:val="a5"/>
              <w:spacing w:line="340" w:lineRule="atLeast"/>
              <w:ind w:left="451" w:hangingChars="205" w:hanging="451"/>
            </w:pPr>
          </w:p>
          <w:p w:rsidR="00071CE8" w:rsidRPr="001616B8" w:rsidRDefault="00071CE8" w:rsidP="00730987">
            <w:pPr>
              <w:pStyle w:val="a5"/>
              <w:spacing w:line="340" w:lineRule="atLeast"/>
              <w:ind w:left="451" w:hangingChars="205" w:hanging="451"/>
            </w:pPr>
          </w:p>
          <w:p w:rsidR="00C62101" w:rsidRPr="001616B8" w:rsidRDefault="00C62101" w:rsidP="00730987">
            <w:pPr>
              <w:pStyle w:val="a5"/>
              <w:spacing w:line="340" w:lineRule="atLeast"/>
              <w:ind w:left="451" w:hangingChars="205" w:hanging="451"/>
            </w:pPr>
          </w:p>
          <w:p w:rsidR="00F14B77" w:rsidRPr="001616B8" w:rsidRDefault="00BB2889" w:rsidP="00730987">
            <w:pPr>
              <w:pStyle w:val="a5"/>
              <w:spacing w:line="340" w:lineRule="atLeast"/>
              <w:ind w:left="451" w:hangingChars="205" w:hanging="451"/>
            </w:pPr>
            <w:r w:rsidRPr="001616B8">
              <w:rPr>
                <w:rFonts w:hint="eastAsia"/>
              </w:rPr>
              <w:t xml:space="preserve"> </w:t>
            </w:r>
            <w:r w:rsidR="00F14B77" w:rsidRPr="001616B8">
              <w:rPr>
                <w:rFonts w:hint="eastAsia"/>
              </w:rPr>
              <w:t>(一)智慧生態計畫係輔導及行銷部落發展多元化生態產業，包括生態旅遊、文創商品、農特產品、部落傳統知識紀錄與運用等，「以社區為基礎之永續生態旅遊發展計畫」協助壽豐鄉原住民部落作區域整合及亮點行銷；「社區生態推廣雲端服務建置與維護」提供雲端服務平</w:t>
            </w:r>
            <w:r w:rsidR="00866BB2">
              <w:rPr>
                <w:rFonts w:hint="eastAsia"/>
              </w:rPr>
              <w:t>臺</w:t>
            </w:r>
            <w:r w:rsidR="00F14B77" w:rsidRPr="001616B8">
              <w:rPr>
                <w:rFonts w:hint="eastAsia"/>
              </w:rPr>
              <w:t>，讓原鄉部落、社區，藉此</w:t>
            </w:r>
            <w:r w:rsidR="00866BB2" w:rsidRPr="001616B8">
              <w:rPr>
                <w:rFonts w:hint="eastAsia"/>
              </w:rPr>
              <w:t>平</w:t>
            </w:r>
            <w:r w:rsidR="00866BB2">
              <w:rPr>
                <w:rFonts w:hint="eastAsia"/>
              </w:rPr>
              <w:t>臺</w:t>
            </w:r>
            <w:r w:rsidR="00F14B77" w:rsidRPr="001616B8">
              <w:rPr>
                <w:rFonts w:hint="eastAsia"/>
              </w:rPr>
              <w:t>累積部落、社區資料，並優先加值運用，發展並行銷部落之生態旅遊、文創商品、農特產品，多元化振興山村經濟。智慧生態計畫的規劃及執行，以原住民相關生態知識資料庫及相關旅遊資訊等優先列入，並作為加值運用之重點工作，期望藉此記錄部落傳統知識並加以運用，讓部落生態產業能多元發展，活絡部落經濟。</w:t>
            </w:r>
          </w:p>
          <w:p w:rsidR="00F14B77" w:rsidRPr="001616B8" w:rsidRDefault="00F14B77" w:rsidP="00730987">
            <w:pPr>
              <w:pStyle w:val="a5"/>
              <w:snapToGrid/>
              <w:spacing w:line="340" w:lineRule="atLeast"/>
              <w:ind w:left="451" w:hangingChars="205" w:hanging="451"/>
            </w:pPr>
            <w:r w:rsidRPr="001616B8">
              <w:rPr>
                <w:rFonts w:hint="eastAsia"/>
              </w:rPr>
              <w:t>(二)</w:t>
            </w:r>
            <w:r w:rsidR="00115FF9">
              <w:rPr>
                <w:rFonts w:hint="eastAsia"/>
              </w:rPr>
              <w:t>本局</w:t>
            </w:r>
            <w:r w:rsidRPr="001616B8">
              <w:rPr>
                <w:rFonts w:hint="eastAsia"/>
              </w:rPr>
              <w:t>先於103年3月與行政院原住民族委員會</w:t>
            </w:r>
            <w:r w:rsidRPr="001616B8">
              <w:rPr>
                <w:rFonts w:hint="eastAsia"/>
                <w:bCs/>
              </w:rPr>
              <w:t>取得</w:t>
            </w:r>
            <w:r w:rsidRPr="001616B8">
              <w:rPr>
                <w:rFonts w:hint="eastAsia"/>
              </w:rPr>
              <w:t>聯繫，冀能豐富原住民族傳統生態知識、旅遊資訊及原住民生態知識資料庫，讓智慧生態計畫提供更多元的服務功能。經後續討論確定其方向，於103年7月起依3月之聯繫結果，採用與原民會協調原住民族傳統生態知識及旅遊相關資訊以OpenData開放資料方式取得為主，透過「社區生態推廣雲端服務建置與維護」雲端服務</w:t>
            </w:r>
            <w:r w:rsidR="00866BB2" w:rsidRPr="001616B8">
              <w:rPr>
                <w:rFonts w:hint="eastAsia"/>
              </w:rPr>
              <w:t>平</w:t>
            </w:r>
            <w:r w:rsidR="00866BB2">
              <w:rPr>
                <w:rFonts w:hint="eastAsia"/>
              </w:rPr>
              <w:t>臺</w:t>
            </w:r>
            <w:r w:rsidRPr="001616B8">
              <w:rPr>
                <w:rFonts w:hint="eastAsia"/>
              </w:rPr>
              <w:t>納入開放資料方式執行，內容為行銷部落之生態旅遊、各式特色商品；搭配</w:t>
            </w:r>
            <w:r w:rsidR="00115FF9">
              <w:rPr>
                <w:rFonts w:hint="eastAsia"/>
              </w:rPr>
              <w:t>本局</w:t>
            </w:r>
            <w:r w:rsidRPr="001616B8">
              <w:rPr>
                <w:rFonts w:hint="eastAsia"/>
              </w:rPr>
              <w:t>之社區發展協會名單中原鄉部落，以原住民族族群介紹、原鄉旅遊路線、原民特色景點、原民部落地區觀光活動、原住民族地區農特產、拜訪部落-擁抱25條臺灣原住民私房景點路線等OpenData開放資料內容呈現。使部落相關知識可透過「社區生態推廣雲端服務建置與維護」服務</w:t>
            </w:r>
            <w:r w:rsidR="00866BB2" w:rsidRPr="001616B8">
              <w:rPr>
                <w:rFonts w:hint="eastAsia"/>
              </w:rPr>
              <w:t>平</w:t>
            </w:r>
            <w:r w:rsidR="00866BB2">
              <w:rPr>
                <w:rFonts w:hint="eastAsia"/>
              </w:rPr>
              <w:t>臺</w:t>
            </w:r>
            <w:r w:rsidRPr="001616B8">
              <w:rPr>
                <w:rFonts w:hint="eastAsia"/>
              </w:rPr>
              <w:t>推廣，提供更多民眾瞭解原住民傳統知識與文化。</w:t>
            </w:r>
          </w:p>
          <w:p w:rsidR="00F14B77" w:rsidRPr="001616B8" w:rsidRDefault="00F14B77" w:rsidP="00F17477">
            <w:pPr>
              <w:pStyle w:val="a5"/>
              <w:snapToGrid/>
              <w:spacing w:line="340" w:lineRule="atLeast"/>
              <w:ind w:left="451" w:hangingChars="205" w:hanging="451"/>
            </w:pPr>
            <w:r w:rsidRPr="001616B8">
              <w:rPr>
                <w:rFonts w:hint="eastAsia"/>
              </w:rPr>
              <w:t>(三)另一方面針對</w:t>
            </w:r>
            <w:r w:rsidR="00115FF9">
              <w:rPr>
                <w:rFonts w:hint="eastAsia"/>
              </w:rPr>
              <w:t>本局</w:t>
            </w:r>
            <w:r w:rsidRPr="001616B8">
              <w:rPr>
                <w:rFonts w:hint="eastAsia"/>
              </w:rPr>
              <w:t>之社區發展協會名單中原鄉部落社區，製作「原鄉部落專區」，將其社區特色景點、社區體驗、社區特色農產品等之內容，</w:t>
            </w:r>
            <w:r w:rsidRPr="001616B8">
              <w:rPr>
                <w:rFonts w:hint="eastAsia"/>
              </w:rPr>
              <w:lastRenderedPageBreak/>
              <w:t>提供更多民眾深入瞭解，並有機會進一步參與原住民族地區生態旅遊。於103年5月初完成宜蘭縣南澳鄉東岳社區、新竹縣五峰鄉竹林社區、臺中市和平區松鶴社區、臺中市和平區斯可巴協會、南投縣信義鄉達瑪巒原住民重生協會、嘉義縣阿里山鄉茶山社區、社團法人屏東縣牡丹鄉高士社區發展協會、臺東縣卑南鄉利吉社區、臺東縣成功鎮信義社區、花蓮縣瑞穗鄉富興社區及花蓮縣富里鄉豐南社區等原鄉部落訪談，於103年7月完成資料建置。嗣將持續訪談並建置資料之部落包括:宜蘭縣大同鄉樂水社區、宜蘭縣大同鄉四季社區、屏東縣泰武鄉平和社區發展協會、臺24線地磨兒、大武、達來及阿禮等部落。</w:t>
            </w:r>
          </w:p>
        </w:tc>
      </w:tr>
      <w:tr w:rsidR="00F14B77" w:rsidRPr="001616B8" w:rsidTr="00B261F5">
        <w:tc>
          <w:tcPr>
            <w:tcW w:w="564" w:type="dxa"/>
            <w:shd w:val="clear" w:color="auto" w:fill="auto"/>
            <w:tcFitText/>
          </w:tcPr>
          <w:p w:rsidR="00F14B77" w:rsidRPr="001616B8" w:rsidRDefault="00F14B77" w:rsidP="007672C0">
            <w:pPr>
              <w:pStyle w:val="ad"/>
              <w:spacing w:line="340" w:lineRule="atLeast"/>
              <w:rPr>
                <w:rFonts w:ascii="標楷體" w:eastAsia="標楷體" w:hAnsi="標楷體" w:cs="新細明體"/>
                <w:sz w:val="22"/>
                <w:szCs w:val="22"/>
              </w:rPr>
            </w:pPr>
            <w:r w:rsidRPr="001616B8">
              <w:rPr>
                <w:rFonts w:ascii="標楷體" w:eastAsia="標楷體" w:hAnsi="標楷體" w:hint="eastAsia"/>
                <w:w w:val="55"/>
                <w:kern w:val="0"/>
                <w:sz w:val="22"/>
                <w:szCs w:val="22"/>
              </w:rPr>
              <w:lastRenderedPageBreak/>
              <w:t>(二十三)</w:t>
            </w:r>
          </w:p>
        </w:tc>
        <w:tc>
          <w:tcPr>
            <w:tcW w:w="4417" w:type="dxa"/>
            <w:shd w:val="clear" w:color="auto" w:fill="auto"/>
          </w:tcPr>
          <w:p w:rsidR="00F14B77" w:rsidRPr="001616B8" w:rsidRDefault="00F14B77" w:rsidP="007672C0">
            <w:pPr>
              <w:pStyle w:val="0cm"/>
              <w:spacing w:line="340" w:lineRule="atLeast"/>
              <w:rPr>
                <w:b w:val="0"/>
              </w:rPr>
            </w:pPr>
            <w:r w:rsidRPr="001616B8">
              <w:rPr>
                <w:rFonts w:hint="eastAsia"/>
                <w:b w:val="0"/>
              </w:rPr>
              <w:t>台灣山區許多土地雖屬國有林班地，歸行政院農業委員會林務局所有，惟當地民眾已居住、耕作數十年，行政院農業委員會林務局屢要求民眾移除建物或作物，否則不予續約，已嚴重影響居民生計，建議行政院農業委員會林務局與財政部國有財產署研擬對策，以通案處理相關案例，還予民眾適度的生存空間。</w:t>
            </w:r>
          </w:p>
        </w:tc>
        <w:tc>
          <w:tcPr>
            <w:tcW w:w="4983" w:type="dxa"/>
            <w:shd w:val="clear" w:color="auto" w:fill="auto"/>
          </w:tcPr>
          <w:p w:rsidR="00F14B77" w:rsidRPr="001616B8" w:rsidRDefault="00F14B77" w:rsidP="00A435B0">
            <w:pPr>
              <w:pStyle w:val="a5"/>
              <w:spacing w:line="340" w:lineRule="atLeast"/>
              <w:ind w:left="451" w:hangingChars="205" w:hanging="451"/>
            </w:pPr>
            <w:r w:rsidRPr="001616B8">
              <w:rPr>
                <w:rFonts w:hint="eastAsia"/>
              </w:rPr>
              <w:t>(一)</w:t>
            </w:r>
            <w:r w:rsidR="00115FF9">
              <w:rPr>
                <w:rFonts w:hint="eastAsia"/>
              </w:rPr>
              <w:t>本局</w:t>
            </w:r>
            <w:r w:rsidRPr="001616B8">
              <w:rPr>
                <w:rFonts w:hint="eastAsia"/>
              </w:rPr>
              <w:t>於102年12月16及17日邀集內政部(地政司)、財政部國有財產署、</w:t>
            </w:r>
            <w:r w:rsidR="006E7FC5">
              <w:rPr>
                <w:rFonts w:hint="eastAsia"/>
              </w:rPr>
              <w:t>農委會</w:t>
            </w:r>
            <w:r w:rsidRPr="001616B8">
              <w:rPr>
                <w:rFonts w:hint="eastAsia"/>
              </w:rPr>
              <w:t>法規會及水土保持局等單位召開「國有林地暫准放租建地、水田、旱地解除林地實施計畫」之後續計畫(草案) 研商會議，據以修正計畫內容後，於103年1月17日報</w:t>
            </w:r>
            <w:r w:rsidR="006E7FC5">
              <w:rPr>
                <w:rFonts w:hint="eastAsia"/>
              </w:rPr>
              <w:t>農委會</w:t>
            </w:r>
            <w:r w:rsidRPr="001616B8">
              <w:rPr>
                <w:rFonts w:hint="eastAsia"/>
              </w:rPr>
              <w:t>核定在案。</w:t>
            </w:r>
          </w:p>
          <w:p w:rsidR="00F14B77" w:rsidRPr="001616B8" w:rsidRDefault="00F14B77" w:rsidP="00A435B0">
            <w:pPr>
              <w:pStyle w:val="a5"/>
              <w:spacing w:line="340" w:lineRule="atLeast"/>
              <w:ind w:left="451" w:hangingChars="205" w:hanging="451"/>
            </w:pPr>
            <w:r w:rsidRPr="001616B8">
              <w:rPr>
                <w:rFonts w:hint="eastAsia"/>
              </w:rPr>
              <w:t>(二)</w:t>
            </w:r>
            <w:r w:rsidRPr="001616B8">
              <w:rPr>
                <w:rFonts w:hint="eastAsia"/>
              </w:rPr>
              <w:tab/>
              <w:t>前開後續計畫原則上就暫准放租之建地、水田及旱地檢討先辦理林班地解除，造冊送請各直轄市或縣(市)政府及</w:t>
            </w:r>
            <w:r w:rsidR="006E7FC5">
              <w:rPr>
                <w:rFonts w:hint="eastAsia"/>
              </w:rPr>
              <w:t>農委會</w:t>
            </w:r>
            <w:r w:rsidRPr="001616B8">
              <w:rPr>
                <w:rFonts w:hint="eastAsia"/>
              </w:rPr>
              <w:t>水土保持局辦理更正編定及查定作業，如經更正或變更編定為非林業用地，則變更為非公用財產移交國產署接管。</w:t>
            </w:r>
          </w:p>
          <w:p w:rsidR="00F14B77" w:rsidRPr="001616B8" w:rsidRDefault="00F14B77" w:rsidP="00F17477">
            <w:pPr>
              <w:pStyle w:val="a5"/>
              <w:spacing w:line="340" w:lineRule="atLeast"/>
              <w:ind w:left="451" w:hangingChars="205" w:hanging="451"/>
            </w:pPr>
            <w:r w:rsidRPr="001616B8">
              <w:rPr>
                <w:rFonts w:hint="eastAsia"/>
              </w:rPr>
              <w:t>(三)</w:t>
            </w:r>
            <w:r w:rsidR="00115FF9">
              <w:rPr>
                <w:rFonts w:hint="eastAsia"/>
              </w:rPr>
              <w:t>本局</w:t>
            </w:r>
            <w:r w:rsidRPr="001616B8">
              <w:rPr>
                <w:rFonts w:hint="eastAsia"/>
              </w:rPr>
              <w:t>目前已完成工作手冊之修訂，業於103年5月8日邀集各林管處及相關配合執行機關召開會議說明完竣，並已依照各與會單位意見修正相關作業細節。因本計畫屬性涉及內政部、財政部、經濟部及行政院環境保護署等跨部會業務，未來尚須由各直轄市、縣(市)</w:t>
            </w:r>
            <w:r w:rsidR="00881E6A">
              <w:rPr>
                <w:rFonts w:hint="eastAsia"/>
              </w:rPr>
              <w:t>政府配合辦理，全案業由本</w:t>
            </w:r>
            <w:r w:rsidRPr="001616B8">
              <w:rPr>
                <w:rFonts w:hint="eastAsia"/>
              </w:rPr>
              <w:t>局陳報</w:t>
            </w:r>
            <w:r w:rsidR="006E7FC5">
              <w:rPr>
                <w:rFonts w:hint="eastAsia"/>
              </w:rPr>
              <w:t>農委會</w:t>
            </w:r>
            <w:r w:rsidRPr="001616B8">
              <w:rPr>
                <w:rFonts w:hint="eastAsia"/>
              </w:rPr>
              <w:t>，俟報奉行政院備查後，再通函各相關單位據以辦理。</w:t>
            </w:r>
          </w:p>
        </w:tc>
      </w:tr>
      <w:tr w:rsidR="00F14B77" w:rsidRPr="001616B8" w:rsidTr="00B261F5">
        <w:tc>
          <w:tcPr>
            <w:tcW w:w="564" w:type="dxa"/>
            <w:shd w:val="clear" w:color="auto" w:fill="auto"/>
          </w:tcPr>
          <w:p w:rsidR="00F14B77" w:rsidRPr="001616B8" w:rsidRDefault="00F14B77" w:rsidP="007672C0">
            <w:pPr>
              <w:pStyle w:val="0cm"/>
              <w:spacing w:line="340" w:lineRule="atLeast"/>
              <w:rPr>
                <w:b w:val="0"/>
              </w:rPr>
            </w:pPr>
            <w:r w:rsidRPr="001616B8">
              <w:rPr>
                <w:rFonts w:hint="eastAsia"/>
                <w:b w:val="0"/>
              </w:rPr>
              <w:t>(六)</w:t>
            </w:r>
          </w:p>
        </w:tc>
        <w:tc>
          <w:tcPr>
            <w:tcW w:w="4417" w:type="dxa"/>
            <w:shd w:val="clear" w:color="auto" w:fill="auto"/>
          </w:tcPr>
          <w:p w:rsidR="00F14B77" w:rsidRPr="001616B8" w:rsidRDefault="00F14B77" w:rsidP="007672C0">
            <w:pPr>
              <w:autoSpaceDE w:val="0"/>
              <w:autoSpaceDN w:val="0"/>
              <w:adjustRightInd w:val="0"/>
              <w:spacing w:line="340" w:lineRule="atLeast"/>
              <w:jc w:val="both"/>
              <w:rPr>
                <w:rFonts w:ascii="標楷體" w:eastAsia="標楷體" w:hAnsi="標楷體"/>
                <w:sz w:val="22"/>
                <w:szCs w:val="22"/>
              </w:rPr>
            </w:pPr>
            <w:r w:rsidRPr="001616B8">
              <w:rPr>
                <w:rFonts w:ascii="標楷體" w:eastAsia="標楷體" w:hAnsi="標楷體" w:hint="eastAsia"/>
                <w:sz w:val="22"/>
                <w:szCs w:val="22"/>
              </w:rPr>
              <w:t>鑑於行政院農業委員會林務局屏東林區管理處「雙流國家森林遊樂區」於102年11月7日確認園內「鼬獾」感染「狂犬病」病例，此為屏</w:t>
            </w:r>
            <w:r w:rsidRPr="001616B8">
              <w:rPr>
                <w:rFonts w:ascii="標楷體" w:eastAsia="標楷體" w:hAnsi="標楷體" w:hint="eastAsia"/>
                <w:sz w:val="22"/>
                <w:szCs w:val="22"/>
              </w:rPr>
              <w:lastRenderedPageBreak/>
              <w:t>東恆春半島所發現的狂犬病第一起病例，可見感染範圍日益擴大。因此，爰要求行政院農業委員會動植物防疫檢疫局、林務局採取地毯式清查，並啟動更嚴格防護措施：如人員巡查監控、防止遊客深入林區、團進團出、救護醫院之醫療應變措施等措施。</w:t>
            </w:r>
          </w:p>
        </w:tc>
        <w:tc>
          <w:tcPr>
            <w:tcW w:w="4983" w:type="dxa"/>
            <w:shd w:val="clear" w:color="auto" w:fill="auto"/>
          </w:tcPr>
          <w:p w:rsidR="00F14B77" w:rsidRPr="001616B8" w:rsidRDefault="00C62101" w:rsidP="00C62101">
            <w:pPr>
              <w:pStyle w:val="0cm"/>
              <w:ind w:leftChars="-33" w:left="440" w:hangingChars="236" w:hanging="519"/>
              <w:rPr>
                <w:b w:val="0"/>
              </w:rPr>
            </w:pPr>
            <w:r w:rsidRPr="001616B8">
              <w:rPr>
                <w:rFonts w:hint="eastAsia"/>
                <w:b w:val="0"/>
              </w:rPr>
              <w:lastRenderedPageBreak/>
              <w:t xml:space="preserve"> </w:t>
            </w:r>
            <w:r w:rsidR="00F14B77" w:rsidRPr="001616B8">
              <w:rPr>
                <w:rFonts w:hint="eastAsia"/>
                <w:b w:val="0"/>
              </w:rPr>
              <w:t>(一)本項決議已於102年11月20日以農授防字第1021473944號函，請各直轄市、縣(市)政府加強森林遊樂區之流浪犬貓捕捉，並施打疫苗及</w:t>
            </w:r>
            <w:r w:rsidR="00F14B77" w:rsidRPr="001616B8">
              <w:rPr>
                <w:rFonts w:hint="eastAsia"/>
                <w:b w:val="0"/>
              </w:rPr>
              <w:lastRenderedPageBreak/>
              <w:t>收容，避免鼬獾狂犬病病毒感染犬貓情事發生，危及居民及遊客健康。</w:t>
            </w:r>
          </w:p>
          <w:p w:rsidR="00F14B77" w:rsidRPr="001616B8" w:rsidRDefault="00F14B77" w:rsidP="0030067C">
            <w:pPr>
              <w:widowControl/>
              <w:tabs>
                <w:tab w:val="num" w:pos="450"/>
              </w:tabs>
              <w:spacing w:line="340" w:lineRule="exact"/>
              <w:ind w:left="450" w:hanging="450"/>
              <w:jc w:val="both"/>
              <w:rPr>
                <w:rFonts w:ascii="標楷體" w:eastAsia="標楷體" w:hAnsi="標楷體" w:cs="Helvetica"/>
                <w:kern w:val="0"/>
                <w:sz w:val="22"/>
                <w:szCs w:val="22"/>
              </w:rPr>
            </w:pPr>
            <w:r w:rsidRPr="001616B8">
              <w:rPr>
                <w:rFonts w:ascii="標楷體" w:eastAsia="標楷體" w:hAnsi="標楷體" w:hint="eastAsia"/>
                <w:sz w:val="22"/>
                <w:szCs w:val="22"/>
              </w:rPr>
              <w:t>(二)</w:t>
            </w:r>
            <w:r w:rsidR="0094263B">
              <w:rPr>
                <w:rFonts w:ascii="標楷體" w:eastAsia="標楷體" w:hAnsi="標楷體" w:hint="eastAsia"/>
                <w:sz w:val="22"/>
                <w:szCs w:val="22"/>
              </w:rPr>
              <w:t>本局</w:t>
            </w:r>
            <w:r w:rsidRPr="001616B8">
              <w:rPr>
                <w:rFonts w:ascii="標楷體" w:eastAsia="標楷體" w:hAnsi="標楷體" w:cs="Helvetica" w:hint="eastAsia"/>
                <w:kern w:val="0"/>
                <w:sz w:val="22"/>
                <w:szCs w:val="22"/>
              </w:rPr>
              <w:t>會同</w:t>
            </w:r>
            <w:r w:rsidR="00292BB0">
              <w:rPr>
                <w:rFonts w:ascii="標楷體" w:eastAsia="標楷體" w:hAnsi="標楷體" w:cs="Helvetica" w:hint="eastAsia"/>
                <w:kern w:val="0"/>
                <w:sz w:val="22"/>
                <w:szCs w:val="22"/>
              </w:rPr>
              <w:t>農委會</w:t>
            </w:r>
            <w:r w:rsidRPr="001616B8">
              <w:rPr>
                <w:rFonts w:ascii="標楷體" w:eastAsia="標楷體" w:hAnsi="標楷體" w:cs="Helvetica" w:hint="eastAsia"/>
                <w:kern w:val="0"/>
                <w:sz w:val="22"/>
                <w:szCs w:val="22"/>
              </w:rPr>
              <w:t>特有生物研究保育中心及家畜衛生試驗所，於103年度執行「鼬獾狂犬病主動監測調查計畫」，該計畫係為瞭解發生鼬獾狂犬病疫情之南投縣、臺東縣及未發生疫情之苗栗縣的鼬獾族群數量，以捕捉個體隔離觀察6個月方式，藉以推算鼬獾狂犬病</w:t>
            </w:r>
            <w:r w:rsidR="00881E6A">
              <w:rPr>
                <w:rFonts w:ascii="標楷體" w:eastAsia="標楷體" w:hAnsi="標楷體" w:cs="Helvetica" w:hint="eastAsia"/>
                <w:kern w:val="0"/>
                <w:sz w:val="22"/>
                <w:szCs w:val="22"/>
              </w:rPr>
              <w:t>盛行率及鼬獾族群空間分布，可供防疫單位訂定防疫策略參考。此外，本</w:t>
            </w:r>
            <w:r w:rsidRPr="001616B8">
              <w:rPr>
                <w:rFonts w:ascii="標楷體" w:eastAsia="標楷體" w:hAnsi="標楷體" w:cs="Helvetica" w:hint="eastAsia"/>
                <w:kern w:val="0"/>
                <w:sz w:val="22"/>
                <w:szCs w:val="22"/>
              </w:rPr>
              <w:t>局巡山員亦加強進行被動監測工作，監測、採樣、送驗轄區死傷食肉目動物，建構疫情資訊。</w:t>
            </w:r>
          </w:p>
          <w:p w:rsidR="00F14B77" w:rsidRPr="001616B8" w:rsidRDefault="00F14B77" w:rsidP="0030067C">
            <w:pPr>
              <w:widowControl/>
              <w:tabs>
                <w:tab w:val="num" w:pos="450"/>
              </w:tabs>
              <w:spacing w:line="340" w:lineRule="exact"/>
              <w:ind w:left="450" w:hanging="450"/>
              <w:jc w:val="both"/>
              <w:rPr>
                <w:rFonts w:ascii="標楷體" w:eastAsia="標楷體" w:hAnsi="標楷體" w:cs="Helvetica"/>
                <w:kern w:val="0"/>
                <w:sz w:val="22"/>
                <w:szCs w:val="22"/>
              </w:rPr>
            </w:pPr>
            <w:r w:rsidRPr="001616B8">
              <w:rPr>
                <w:rFonts w:ascii="標楷體" w:eastAsia="標楷體" w:hAnsi="標楷體" w:hint="eastAsia"/>
                <w:sz w:val="22"/>
                <w:szCs w:val="22"/>
              </w:rPr>
              <w:t>(三)</w:t>
            </w:r>
            <w:r w:rsidR="0094263B">
              <w:rPr>
                <w:rFonts w:ascii="標楷體" w:eastAsia="標楷體" w:hAnsi="標楷體" w:cs="Helvetica" w:hint="eastAsia"/>
                <w:kern w:val="0"/>
                <w:sz w:val="22"/>
                <w:szCs w:val="22"/>
              </w:rPr>
              <w:t>本局</w:t>
            </w:r>
            <w:r w:rsidRPr="001616B8">
              <w:rPr>
                <w:rFonts w:ascii="標楷體" w:eastAsia="標楷體" w:hAnsi="標楷體" w:cs="Helvetica" w:hint="eastAsia"/>
                <w:kern w:val="0"/>
                <w:sz w:val="22"/>
                <w:szCs w:val="22"/>
              </w:rPr>
              <w:t>業於102年7月26日訂定「行政院農業委員</w:t>
            </w:r>
            <w:r w:rsidRPr="009F742E">
              <w:rPr>
                <w:rFonts w:ascii="標楷體" w:eastAsia="標楷體" w:hAnsi="標楷體" w:cs="Helvetica" w:hint="eastAsia"/>
                <w:kern w:val="0"/>
                <w:sz w:val="22"/>
                <w:szCs w:val="22"/>
              </w:rPr>
              <w:t>會林務局</w:t>
            </w:r>
            <w:r w:rsidRPr="001616B8">
              <w:rPr>
                <w:rFonts w:ascii="標楷體" w:eastAsia="標楷體" w:hAnsi="標楷體" w:cs="Helvetica" w:hint="eastAsia"/>
                <w:kern w:val="0"/>
                <w:sz w:val="22"/>
                <w:szCs w:val="22"/>
              </w:rPr>
              <w:t>護管員協助狂犬病疫情監測通報作業要點」，建立長期監測及巡查機制、加強遊客觀念宣導，截至103年7月止未再發現染病鼬獾或其他動物異常行為，亦無遊客遭動物咬傷之情事發生。</w:t>
            </w:r>
          </w:p>
          <w:p w:rsidR="00F14B77" w:rsidRPr="001616B8" w:rsidRDefault="00F14B77" w:rsidP="0030067C">
            <w:pPr>
              <w:widowControl/>
              <w:tabs>
                <w:tab w:val="num" w:pos="450"/>
              </w:tabs>
              <w:spacing w:line="340" w:lineRule="exact"/>
              <w:ind w:leftChars="5" w:left="474" w:hangingChars="210" w:hanging="462"/>
              <w:jc w:val="both"/>
              <w:rPr>
                <w:rFonts w:ascii="標楷體" w:eastAsia="標楷體" w:hAnsi="標楷體" w:cs="Helvetica"/>
                <w:kern w:val="0"/>
                <w:sz w:val="22"/>
                <w:szCs w:val="22"/>
              </w:rPr>
            </w:pPr>
            <w:r w:rsidRPr="001616B8">
              <w:rPr>
                <w:rFonts w:ascii="標楷體" w:eastAsia="標楷體" w:hAnsi="標楷體" w:cs="Helvetica" w:hint="eastAsia"/>
                <w:kern w:val="0"/>
                <w:sz w:val="22"/>
                <w:szCs w:val="22"/>
              </w:rPr>
              <w:t>(四)</w:t>
            </w:r>
            <w:r w:rsidR="006E7FC5">
              <w:rPr>
                <w:rFonts w:ascii="標楷體" w:eastAsia="標楷體" w:hAnsi="標楷體" w:cs="Helvetica" w:hint="eastAsia"/>
                <w:kern w:val="0"/>
                <w:sz w:val="22"/>
                <w:szCs w:val="22"/>
              </w:rPr>
              <w:t>農委會</w:t>
            </w:r>
            <w:r w:rsidRPr="001616B8">
              <w:rPr>
                <w:rFonts w:ascii="標楷體" w:eastAsia="標楷體" w:hAnsi="標楷體" w:cs="Helvetica" w:hint="eastAsia"/>
                <w:kern w:val="0"/>
                <w:sz w:val="22"/>
                <w:szCs w:val="22"/>
              </w:rPr>
              <w:t>動植物防疫檢疫局除積極採取各項防疫措施外， 103年度並已研提專案型科技發展計畫，送科技部審查中。工作重點包括「狂犬病流行病學分析」、「病原性分析」、「狂犬病初篩檢驗」、「建立犬貓施打率背景資料」、「鼬獾生態學及族群密度評估」、「案例縣市小樣區食肉目野生動物狂犬病監測」及「鼬獾口服疫苗研析」等項目，各項研究成果將做為調整防疫措施的參據。</w:t>
            </w:r>
          </w:p>
        </w:tc>
      </w:tr>
      <w:tr w:rsidR="00F14B77" w:rsidRPr="001616B8" w:rsidTr="00B261F5">
        <w:tc>
          <w:tcPr>
            <w:tcW w:w="564" w:type="dxa"/>
            <w:shd w:val="clear" w:color="auto" w:fill="auto"/>
          </w:tcPr>
          <w:p w:rsidR="00F14B77" w:rsidRPr="001616B8" w:rsidRDefault="00F14B77" w:rsidP="007672C0">
            <w:pPr>
              <w:pStyle w:val="0cm"/>
              <w:spacing w:line="340" w:lineRule="atLeast"/>
              <w:rPr>
                <w:b w:val="0"/>
              </w:rPr>
            </w:pPr>
            <w:r w:rsidRPr="001616B8">
              <w:rPr>
                <w:rFonts w:hint="eastAsia"/>
                <w:b w:val="0"/>
              </w:rPr>
              <w:lastRenderedPageBreak/>
              <w:t>(七)</w:t>
            </w:r>
          </w:p>
        </w:tc>
        <w:tc>
          <w:tcPr>
            <w:tcW w:w="4417" w:type="dxa"/>
            <w:shd w:val="clear" w:color="auto" w:fill="auto"/>
          </w:tcPr>
          <w:p w:rsidR="00F14B77" w:rsidRPr="001616B8" w:rsidRDefault="00F14B77" w:rsidP="007672C0">
            <w:pPr>
              <w:autoSpaceDE w:val="0"/>
              <w:autoSpaceDN w:val="0"/>
              <w:adjustRightInd w:val="0"/>
              <w:spacing w:line="340" w:lineRule="atLeast"/>
              <w:jc w:val="both"/>
              <w:rPr>
                <w:rFonts w:ascii="標楷體" w:eastAsia="標楷體" w:hAnsi="標楷體"/>
                <w:sz w:val="22"/>
                <w:szCs w:val="22"/>
              </w:rPr>
            </w:pPr>
            <w:r w:rsidRPr="001616B8">
              <w:rPr>
                <w:rFonts w:ascii="標楷體" w:eastAsia="標楷體" w:hAnsi="標楷體" w:hint="eastAsia"/>
                <w:sz w:val="22"/>
                <w:szCs w:val="22"/>
              </w:rPr>
              <w:t>查行政院農業委員會及其所屬單位，部分單位所有之不動產有遭不當占用者，造成國有財產無法有效管理，爰此，各單位應就其現有遭不當占用、或閒置之不動產提出清冊、目前處理情形及擬定改善措施，以使國家資源能更為妥適運用。</w:t>
            </w:r>
          </w:p>
        </w:tc>
        <w:tc>
          <w:tcPr>
            <w:tcW w:w="4983" w:type="dxa"/>
            <w:shd w:val="clear" w:color="auto" w:fill="auto"/>
          </w:tcPr>
          <w:p w:rsidR="00F14B77" w:rsidRPr="001616B8" w:rsidRDefault="00F14B77" w:rsidP="001A6437">
            <w:pPr>
              <w:spacing w:line="340" w:lineRule="atLeast"/>
              <w:ind w:leftChars="-6" w:left="433" w:hangingChars="203" w:hanging="447"/>
              <w:jc w:val="both"/>
              <w:rPr>
                <w:rFonts w:ascii="標楷體" w:eastAsia="標楷體" w:hAnsi="標楷體" w:cs="Helvetica"/>
                <w:kern w:val="0"/>
                <w:sz w:val="22"/>
                <w:szCs w:val="22"/>
              </w:rPr>
            </w:pPr>
            <w:r w:rsidRPr="001616B8">
              <w:rPr>
                <w:rFonts w:ascii="標楷體" w:eastAsia="標楷體" w:hAnsi="標楷體" w:cs="Helvetica" w:hint="eastAsia"/>
                <w:kern w:val="0"/>
                <w:sz w:val="22"/>
                <w:szCs w:val="22"/>
              </w:rPr>
              <w:t>(一)目前處理情形：</w:t>
            </w:r>
          </w:p>
          <w:p w:rsidR="00F14B77" w:rsidRPr="001616B8" w:rsidRDefault="00F14B77" w:rsidP="00D965C5">
            <w:pPr>
              <w:pStyle w:val="a5"/>
              <w:spacing w:line="340" w:lineRule="atLeast"/>
              <w:ind w:leftChars="45" w:left="447" w:hangingChars="154" w:hanging="339"/>
              <w:rPr>
                <w:rFonts w:cs="Helvetica"/>
                <w:kern w:val="0"/>
              </w:rPr>
            </w:pPr>
            <w:r w:rsidRPr="001616B8">
              <w:rPr>
                <w:rFonts w:cs="Helvetica" w:hint="eastAsia"/>
                <w:kern w:val="0"/>
              </w:rPr>
              <w:t xml:space="preserve"> 1.迄103年7月止</w:t>
            </w:r>
            <w:r w:rsidR="006E7FC5">
              <w:rPr>
                <w:rFonts w:cs="Helvetica" w:hint="eastAsia"/>
                <w:kern w:val="0"/>
              </w:rPr>
              <w:t>農委會</w:t>
            </w:r>
            <w:r w:rsidRPr="001616B8">
              <w:rPr>
                <w:rFonts w:cs="Helvetica" w:hint="eastAsia"/>
                <w:kern w:val="0"/>
              </w:rPr>
              <w:t>所屬處理不動產被占用清查結果為：被占用數4,221筆，面積59,397,273.16平方公尺；建物被占用數：1筆，面積456.77平方公尺。土地被占用面積減少2,109,334.99平方公尺，建物被占用面積減少446.77平方公尺，103年截至7月止結案率為8.39%。</w:t>
            </w:r>
          </w:p>
          <w:p w:rsidR="00F14B77" w:rsidRPr="001616B8" w:rsidRDefault="00F14B77" w:rsidP="00D965C5">
            <w:pPr>
              <w:pStyle w:val="a5"/>
              <w:spacing w:line="340" w:lineRule="atLeast"/>
              <w:ind w:leftChars="45" w:left="447" w:hangingChars="154" w:hanging="339"/>
              <w:rPr>
                <w:rFonts w:cs="Helvetica"/>
                <w:kern w:val="0"/>
              </w:rPr>
            </w:pPr>
            <w:r w:rsidRPr="001616B8">
              <w:rPr>
                <w:rFonts w:cs="Helvetica" w:hint="eastAsia"/>
                <w:kern w:val="0"/>
              </w:rPr>
              <w:t xml:space="preserve"> 2.</w:t>
            </w:r>
            <w:r w:rsidR="006E7FC5">
              <w:rPr>
                <w:rFonts w:cs="Helvetica" w:hint="eastAsia"/>
                <w:kern w:val="0"/>
              </w:rPr>
              <w:t>農委會</w:t>
            </w:r>
            <w:r w:rsidRPr="001616B8">
              <w:rPr>
                <w:rFonts w:cs="Helvetica" w:hint="eastAsia"/>
                <w:kern w:val="0"/>
              </w:rPr>
              <w:t>所屬經管國有不動產建築用地使用現況為「閒置」之列管機關為</w:t>
            </w:r>
            <w:r w:rsidR="0094263B">
              <w:rPr>
                <w:rFonts w:cs="Helvetica" w:hint="eastAsia"/>
                <w:kern w:val="0"/>
              </w:rPr>
              <w:t>本局</w:t>
            </w:r>
            <w:r w:rsidRPr="001616B8">
              <w:rPr>
                <w:rFonts w:cs="Helvetica" w:hint="eastAsia"/>
                <w:kern w:val="0"/>
              </w:rPr>
              <w:t>土地4筆計1,786</w:t>
            </w:r>
            <w:r w:rsidRPr="001616B8">
              <w:rPr>
                <w:rFonts w:cs="Helvetica" w:hint="eastAsia"/>
                <w:kern w:val="0"/>
              </w:rPr>
              <w:lastRenderedPageBreak/>
              <w:t>平方公尺，因目前無公用需要，已申請變更非公用財產；現況為「低度利用」機關為</w:t>
            </w:r>
            <w:r w:rsidR="006E7FC5">
              <w:rPr>
                <w:rFonts w:cs="Helvetica" w:hint="eastAsia"/>
                <w:kern w:val="0"/>
              </w:rPr>
              <w:t>農委會</w:t>
            </w:r>
            <w:r w:rsidRPr="001616B8">
              <w:rPr>
                <w:rFonts w:cs="Helvetica" w:hint="eastAsia"/>
                <w:kern w:val="0"/>
              </w:rPr>
              <w:t>苗栗區農業改良場、動植物防疫檢疫局、</w:t>
            </w:r>
            <w:r w:rsidR="00292BB0">
              <w:rPr>
                <w:rFonts w:cs="Helvetica" w:hint="eastAsia"/>
                <w:kern w:val="0"/>
              </w:rPr>
              <w:t>林務</w:t>
            </w:r>
            <w:r w:rsidRPr="009F742E">
              <w:rPr>
                <w:rFonts w:cs="Helvetica" w:hint="eastAsia"/>
                <w:kern w:val="0"/>
              </w:rPr>
              <w:t>局</w:t>
            </w:r>
            <w:r w:rsidRPr="001616B8">
              <w:rPr>
                <w:rFonts w:cs="Helvetica" w:hint="eastAsia"/>
                <w:kern w:val="0"/>
              </w:rPr>
              <w:t>及水產試驗所，共35筆計92,407.87平方公尺，其中</w:t>
            </w:r>
            <w:r w:rsidR="006E7FC5">
              <w:rPr>
                <w:rFonts w:cs="Helvetica" w:hint="eastAsia"/>
                <w:kern w:val="0"/>
              </w:rPr>
              <w:t>農委會</w:t>
            </w:r>
            <w:r w:rsidRPr="001616B8">
              <w:rPr>
                <w:rFonts w:cs="Helvetica" w:hint="eastAsia"/>
                <w:kern w:val="0"/>
              </w:rPr>
              <w:t>苗栗區農業改良場1筆1,808平方公尺，目前無公用需要，於103年發現其中3平方公尺被占用，目前尚在排除中，俟被占用情形排除後，再行申請變更為非公用財產，繳交財政部國有財產署，其餘皆已提出使用計畫繼續使用。</w:t>
            </w:r>
          </w:p>
          <w:p w:rsidR="00F14B77" w:rsidRPr="001616B8" w:rsidRDefault="00F14B77" w:rsidP="001A6437">
            <w:pPr>
              <w:spacing w:line="340" w:lineRule="atLeast"/>
              <w:ind w:leftChars="-6" w:left="433" w:hangingChars="203" w:hanging="447"/>
              <w:jc w:val="both"/>
              <w:rPr>
                <w:rFonts w:ascii="標楷體" w:eastAsia="標楷體" w:hAnsi="標楷體" w:cs="Helvetica"/>
                <w:kern w:val="0"/>
                <w:sz w:val="22"/>
                <w:szCs w:val="22"/>
              </w:rPr>
            </w:pPr>
            <w:r w:rsidRPr="001616B8">
              <w:rPr>
                <w:rFonts w:ascii="標楷體" w:eastAsia="標楷體" w:hAnsi="標楷體" w:cs="Helvetica" w:hint="eastAsia"/>
                <w:kern w:val="0"/>
                <w:sz w:val="22"/>
                <w:szCs w:val="22"/>
              </w:rPr>
              <w:t>(二)改善措施：</w:t>
            </w:r>
          </w:p>
          <w:p w:rsidR="00F14B77" w:rsidRPr="001616B8" w:rsidRDefault="00F14B77" w:rsidP="00D965C5">
            <w:pPr>
              <w:pStyle w:val="a5"/>
              <w:spacing w:line="340" w:lineRule="atLeast"/>
              <w:ind w:leftChars="45" w:left="447" w:hangingChars="154" w:hanging="339"/>
              <w:rPr>
                <w:rFonts w:cs="Helvetica"/>
                <w:kern w:val="0"/>
              </w:rPr>
            </w:pPr>
            <w:r w:rsidRPr="001616B8">
              <w:rPr>
                <w:rFonts w:cs="Helvetica" w:hint="eastAsia"/>
                <w:kern w:val="0"/>
              </w:rPr>
              <w:t xml:space="preserve"> 1.</w:t>
            </w:r>
            <w:r w:rsidR="006E7FC5">
              <w:rPr>
                <w:rFonts w:cs="Helvetica" w:hint="eastAsia"/>
                <w:kern w:val="0"/>
              </w:rPr>
              <w:t>農委會</w:t>
            </w:r>
            <w:r w:rsidRPr="001616B8">
              <w:rPr>
                <w:rFonts w:cs="Helvetica" w:hint="eastAsia"/>
                <w:kern w:val="0"/>
              </w:rPr>
              <w:t>經管國有不動產被占用大部分為</w:t>
            </w:r>
            <w:r w:rsidR="0094263B">
              <w:rPr>
                <w:rFonts w:cs="Helvetica" w:hint="eastAsia"/>
                <w:kern w:val="0"/>
              </w:rPr>
              <w:t>本局</w:t>
            </w:r>
            <w:r w:rsidR="00881E6A">
              <w:rPr>
                <w:rFonts w:cs="Helvetica" w:hint="eastAsia"/>
                <w:kern w:val="0"/>
              </w:rPr>
              <w:t>所管轄，本</w:t>
            </w:r>
            <w:r w:rsidRPr="001616B8">
              <w:rPr>
                <w:rFonts w:cs="Helvetica" w:hint="eastAsia"/>
                <w:kern w:val="0"/>
              </w:rPr>
              <w:t>局就林地占用案件排除訂定「國土保育範圍內現有超限利用、濫墾、濫建限期拆除、廢耕執行計畫」及「違反濫墾濫建地區鼓勵人民配合返還林地拆除濫墾、濫建執行計畫」2項專案計畫。</w:t>
            </w:r>
          </w:p>
          <w:p w:rsidR="00F14B77" w:rsidRPr="001616B8" w:rsidRDefault="00F14B77" w:rsidP="00D965C5">
            <w:pPr>
              <w:pStyle w:val="a5"/>
              <w:spacing w:line="340" w:lineRule="atLeast"/>
              <w:ind w:leftChars="45" w:left="447" w:hangingChars="154" w:hanging="339"/>
              <w:rPr>
                <w:rFonts w:cs="Helvetica"/>
                <w:kern w:val="0"/>
              </w:rPr>
            </w:pPr>
            <w:r w:rsidRPr="001616B8">
              <w:rPr>
                <w:rFonts w:cs="Helvetica" w:hint="eastAsia"/>
                <w:kern w:val="0"/>
              </w:rPr>
              <w:t xml:space="preserve"> 2.其他所屬機關排除占用之積極作法如下：</w:t>
            </w:r>
          </w:p>
          <w:p w:rsidR="00F14B77" w:rsidRPr="001616B8" w:rsidRDefault="00F14B77" w:rsidP="00D965C5">
            <w:pPr>
              <w:spacing w:line="340" w:lineRule="atLeast"/>
              <w:ind w:leftChars="145" w:left="682" w:hangingChars="152" w:hanging="334"/>
              <w:jc w:val="both"/>
              <w:rPr>
                <w:rFonts w:ascii="標楷體" w:eastAsia="標楷體" w:hAnsi="標楷體" w:cs="Helvetica"/>
                <w:kern w:val="0"/>
                <w:sz w:val="22"/>
                <w:szCs w:val="22"/>
              </w:rPr>
            </w:pPr>
            <w:r w:rsidRPr="001616B8">
              <w:rPr>
                <w:rFonts w:ascii="標楷體" w:eastAsia="標楷體" w:hAnsi="標楷體" w:cs="Helvetica" w:hint="eastAsia"/>
                <w:kern w:val="0"/>
                <w:sz w:val="22"/>
                <w:szCs w:val="22"/>
              </w:rPr>
              <w:t>(1)被政府機關占用者，將協調占用機關騰空遷讓或依法辦理撥用。</w:t>
            </w:r>
          </w:p>
          <w:p w:rsidR="00F14B77" w:rsidRPr="001616B8" w:rsidRDefault="00F14B77" w:rsidP="00D965C5">
            <w:pPr>
              <w:spacing w:line="340" w:lineRule="atLeast"/>
              <w:ind w:leftChars="145" w:left="682" w:hangingChars="152" w:hanging="334"/>
              <w:jc w:val="both"/>
              <w:rPr>
                <w:rFonts w:ascii="標楷體" w:eastAsia="標楷體" w:hAnsi="標楷體" w:cs="Helvetica"/>
                <w:kern w:val="0"/>
                <w:sz w:val="22"/>
                <w:szCs w:val="22"/>
              </w:rPr>
            </w:pPr>
            <w:r w:rsidRPr="001616B8">
              <w:rPr>
                <w:rFonts w:ascii="標楷體" w:eastAsia="標楷體" w:hAnsi="標楷體" w:cs="Helvetica" w:hint="eastAsia"/>
                <w:kern w:val="0"/>
                <w:sz w:val="22"/>
                <w:szCs w:val="22"/>
              </w:rPr>
              <w:t>(2)若被私人占用者，積極協調排除占用，依民法不當得利規定，向占用人請求給付占用期間之使用補償金或訴訟排除。如發現占用者屬相關法令規定之弱勢者，則儘量協助占用者洽地方政府依社會救助法、老人福利法、住宅法、身心障礙者權益保障法等規定洽地方政府依法申請公共租賃住宅或社會住宅等相關補助措施。</w:t>
            </w:r>
          </w:p>
          <w:p w:rsidR="00F14B77" w:rsidRPr="001616B8" w:rsidRDefault="00F14B77" w:rsidP="00D965C5">
            <w:pPr>
              <w:pStyle w:val="a5"/>
              <w:spacing w:line="340" w:lineRule="atLeast"/>
              <w:ind w:leftChars="45" w:left="447" w:hangingChars="154" w:hanging="339"/>
              <w:rPr>
                <w:rFonts w:cs="Helvetica"/>
                <w:kern w:val="0"/>
              </w:rPr>
            </w:pPr>
            <w:r w:rsidRPr="001616B8">
              <w:rPr>
                <w:rFonts w:cs="Helvetica" w:hint="eastAsia"/>
                <w:kern w:val="0"/>
              </w:rPr>
              <w:t xml:space="preserve"> 3.定期檢討：每半年定期邀請所屬被占用機關召開檢討會，並透過每年檢核及教育訓練，隨時掌握不動產使用情形，加強輔導各機關積極處理。為確實掌握每年處理被占用不動產數量10%之達成目標，依規定於每年6月及12月底前將處理成果函報財政部國有財產署。</w:t>
            </w:r>
          </w:p>
          <w:p w:rsidR="00F14B77" w:rsidRPr="001616B8" w:rsidRDefault="00F14B77" w:rsidP="00D965C5">
            <w:pPr>
              <w:pStyle w:val="a5"/>
              <w:spacing w:line="340" w:lineRule="atLeast"/>
              <w:ind w:leftChars="45" w:left="447" w:hangingChars="154" w:hanging="339"/>
              <w:rPr>
                <w:rFonts w:cs="Helvetica"/>
                <w:kern w:val="0"/>
              </w:rPr>
            </w:pPr>
            <w:r w:rsidRPr="001616B8">
              <w:rPr>
                <w:rFonts w:cs="Helvetica" w:hint="eastAsia"/>
                <w:kern w:val="0"/>
              </w:rPr>
              <w:t xml:space="preserve"> 4.閒置及低度利用部分：</w:t>
            </w:r>
            <w:r w:rsidR="006E7FC5">
              <w:rPr>
                <w:rFonts w:cs="Helvetica" w:hint="eastAsia"/>
                <w:kern w:val="0"/>
              </w:rPr>
              <w:t>農委會</w:t>
            </w:r>
            <w:r w:rsidRPr="001616B8">
              <w:rPr>
                <w:rFonts w:cs="Helvetica" w:hint="eastAsia"/>
                <w:kern w:val="0"/>
              </w:rPr>
              <w:t>將持續督導依財政部「活化資產永續財政方案暨行動計畫」規定列管所屬管理機關之執行情形，以提高營運</w:t>
            </w:r>
            <w:r w:rsidRPr="001616B8">
              <w:rPr>
                <w:rFonts w:cs="Helvetica" w:hint="eastAsia"/>
                <w:kern w:val="0"/>
              </w:rPr>
              <w:lastRenderedPageBreak/>
              <w:t>效能，按季(每年4月、7月及10月)將列管機關執行情形，彙整函送財政部國有財產署。</w:t>
            </w:r>
          </w:p>
          <w:p w:rsidR="00F14B77" w:rsidRPr="001616B8" w:rsidRDefault="00F14B77" w:rsidP="00B5694E">
            <w:pPr>
              <w:spacing w:line="340" w:lineRule="atLeast"/>
              <w:ind w:leftChars="-6" w:left="433" w:hangingChars="203" w:hanging="447"/>
              <w:jc w:val="both"/>
              <w:rPr>
                <w:rFonts w:ascii="標楷體" w:eastAsia="標楷體" w:hAnsi="標楷體" w:cs="Helvetica"/>
                <w:kern w:val="0"/>
                <w:sz w:val="22"/>
                <w:szCs w:val="22"/>
              </w:rPr>
            </w:pPr>
            <w:r w:rsidRPr="001616B8">
              <w:rPr>
                <w:rFonts w:ascii="標楷體" w:eastAsia="標楷體" w:hAnsi="標楷體" w:cs="Helvetica" w:hint="eastAsia"/>
                <w:kern w:val="0"/>
                <w:sz w:val="22"/>
                <w:szCs w:val="22"/>
              </w:rPr>
              <w:t>(三)目前</w:t>
            </w:r>
            <w:r w:rsidR="006E7FC5">
              <w:rPr>
                <w:rFonts w:ascii="標楷體" w:eastAsia="標楷體" w:hAnsi="標楷體" w:cs="Helvetica" w:hint="eastAsia"/>
                <w:kern w:val="0"/>
                <w:sz w:val="22"/>
                <w:szCs w:val="22"/>
              </w:rPr>
              <w:t>農委會</w:t>
            </w:r>
            <w:r w:rsidRPr="001616B8">
              <w:rPr>
                <w:rFonts w:ascii="標楷體" w:eastAsia="標楷體" w:hAnsi="標楷體" w:cs="Helvetica" w:hint="eastAsia"/>
                <w:kern w:val="0"/>
                <w:sz w:val="22"/>
                <w:szCs w:val="22"/>
              </w:rPr>
              <w:t>已將所屬經管國有不動產被占用、閒置及低度利用造冊列管，以便繼續追蹤其執行情形。</w:t>
            </w:r>
          </w:p>
        </w:tc>
      </w:tr>
      <w:tr w:rsidR="00F14B77" w:rsidRPr="001616B8" w:rsidTr="00B261F5">
        <w:tc>
          <w:tcPr>
            <w:tcW w:w="564" w:type="dxa"/>
            <w:shd w:val="clear" w:color="auto" w:fill="auto"/>
          </w:tcPr>
          <w:p w:rsidR="00F14B77" w:rsidRPr="001616B8" w:rsidRDefault="00F14B77" w:rsidP="007672C0">
            <w:pPr>
              <w:pStyle w:val="0cm"/>
              <w:spacing w:line="340" w:lineRule="atLeast"/>
              <w:rPr>
                <w:b w:val="0"/>
              </w:rPr>
            </w:pPr>
            <w:r w:rsidRPr="001616B8">
              <w:rPr>
                <w:rFonts w:hint="eastAsia"/>
                <w:b w:val="0"/>
              </w:rPr>
              <w:lastRenderedPageBreak/>
              <w:t>(八)</w:t>
            </w:r>
          </w:p>
        </w:tc>
        <w:tc>
          <w:tcPr>
            <w:tcW w:w="4417" w:type="dxa"/>
            <w:shd w:val="clear" w:color="auto" w:fill="auto"/>
          </w:tcPr>
          <w:p w:rsidR="00F14B77" w:rsidRPr="001616B8" w:rsidRDefault="00F14B77" w:rsidP="007672C0">
            <w:pPr>
              <w:autoSpaceDE w:val="0"/>
              <w:autoSpaceDN w:val="0"/>
              <w:adjustRightInd w:val="0"/>
              <w:spacing w:line="340" w:lineRule="atLeast"/>
              <w:jc w:val="both"/>
              <w:rPr>
                <w:rFonts w:ascii="標楷體" w:eastAsia="標楷體" w:hAnsi="標楷體" w:cs="DFMing-Lt-HK-BF"/>
                <w:kern w:val="0"/>
                <w:sz w:val="22"/>
                <w:szCs w:val="22"/>
              </w:rPr>
            </w:pPr>
            <w:r w:rsidRPr="001616B8">
              <w:rPr>
                <w:rFonts w:ascii="標楷體" w:eastAsia="標楷體" w:hAnsi="標楷體" w:cs="DFMing-Lt-HK-BF" w:hint="eastAsia"/>
                <w:kern w:val="0"/>
                <w:sz w:val="22"/>
                <w:szCs w:val="22"/>
              </w:rPr>
              <w:t>鑑於行政院農業委員會林務局對於承租國有土地耕作維生農民耕作山坡地、林地衍生諸多問題，建請行政院農業委員會依據水土保持法規定將農民承租林地內坡度</w:t>
            </w:r>
            <w:r w:rsidRPr="001616B8">
              <w:rPr>
                <w:rFonts w:ascii="標楷體" w:eastAsia="標楷體" w:hAnsi="標楷體"/>
                <w:kern w:val="0"/>
                <w:sz w:val="22"/>
                <w:szCs w:val="22"/>
              </w:rPr>
              <w:t>28.5</w:t>
            </w:r>
            <w:r w:rsidRPr="001616B8">
              <w:rPr>
                <w:rFonts w:ascii="標楷體" w:eastAsia="標楷體" w:hAnsi="標楷體" w:cs="DFMing-Lt-HK-BF" w:hint="eastAsia"/>
                <w:kern w:val="0"/>
                <w:sz w:val="22"/>
                <w:szCs w:val="22"/>
              </w:rPr>
              <w:t>度解編為「宜農地」，讓承租農民耕作以維生計，以挽救台灣農業經濟。行政院農業委員會林務局在民國</w:t>
            </w:r>
            <w:r w:rsidRPr="001616B8">
              <w:rPr>
                <w:rFonts w:ascii="標楷體" w:eastAsia="標楷體" w:hAnsi="標楷體"/>
                <w:kern w:val="0"/>
                <w:sz w:val="22"/>
                <w:szCs w:val="22"/>
              </w:rPr>
              <w:t>58</w:t>
            </w:r>
            <w:r w:rsidRPr="001616B8">
              <w:rPr>
                <w:rFonts w:ascii="標楷體" w:eastAsia="標楷體" w:hAnsi="標楷體" w:cs="DFMing-Lt-HK-BF" w:hint="eastAsia"/>
                <w:kern w:val="0"/>
                <w:sz w:val="22"/>
                <w:szCs w:val="22"/>
              </w:rPr>
              <w:t>年</w:t>
            </w:r>
            <w:r w:rsidRPr="001616B8">
              <w:rPr>
                <w:rFonts w:ascii="標楷體" w:eastAsia="標楷體" w:hAnsi="標楷體"/>
                <w:kern w:val="0"/>
                <w:sz w:val="22"/>
                <w:szCs w:val="22"/>
              </w:rPr>
              <w:t>5</w:t>
            </w:r>
            <w:r w:rsidRPr="001616B8">
              <w:rPr>
                <w:rFonts w:ascii="標楷體" w:eastAsia="標楷體" w:hAnsi="標楷體" w:cs="DFMing-Lt-HK-BF" w:hint="eastAsia"/>
                <w:kern w:val="0"/>
                <w:sz w:val="22"/>
                <w:szCs w:val="22"/>
              </w:rPr>
              <w:t>月</w:t>
            </w:r>
            <w:r w:rsidRPr="001616B8">
              <w:rPr>
                <w:rFonts w:ascii="標楷體" w:eastAsia="標楷體" w:hAnsi="標楷體"/>
                <w:kern w:val="0"/>
                <w:sz w:val="22"/>
                <w:szCs w:val="22"/>
              </w:rPr>
              <w:t>27</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日台灣省政府農秘字第</w:t>
            </w:r>
            <w:r w:rsidRPr="001616B8">
              <w:rPr>
                <w:rFonts w:ascii="標楷體" w:eastAsia="標楷體" w:hAnsi="標楷體"/>
                <w:kern w:val="0"/>
                <w:sz w:val="22"/>
                <w:szCs w:val="22"/>
              </w:rPr>
              <w:t>35876</w:t>
            </w:r>
            <w:r w:rsidRPr="001616B8">
              <w:rPr>
                <w:rFonts w:ascii="標楷體" w:eastAsia="標楷體" w:hAnsi="標楷體" w:cs="DFMing-Lt-HK-BF" w:hint="eastAsia"/>
                <w:kern w:val="0"/>
                <w:sz w:val="22"/>
                <w:szCs w:val="22"/>
              </w:rPr>
              <w:t>號令公告「台灣省國有林事業區內濫墾地清理計畫」的行政命令做為承租林地的認定依據，顯有違反國有財產法第</w:t>
            </w:r>
            <w:r w:rsidRPr="001616B8">
              <w:rPr>
                <w:rFonts w:ascii="標楷體" w:eastAsia="標楷體" w:hAnsi="標楷體"/>
                <w:kern w:val="0"/>
                <w:sz w:val="22"/>
                <w:szCs w:val="22"/>
              </w:rPr>
              <w:t>42</w:t>
            </w:r>
            <w:r w:rsidRPr="001616B8">
              <w:rPr>
                <w:rFonts w:ascii="標楷體" w:eastAsia="標楷體" w:hAnsi="標楷體" w:cs="DFMing-Lt-HK-BF" w:hint="eastAsia"/>
                <w:kern w:val="0"/>
                <w:sz w:val="22"/>
                <w:szCs w:val="22"/>
              </w:rPr>
              <w:t>條第</w:t>
            </w:r>
            <w:r w:rsidRPr="001616B8">
              <w:rPr>
                <w:rFonts w:ascii="標楷體" w:eastAsia="標楷體" w:hAnsi="標楷體"/>
                <w:kern w:val="0"/>
                <w:sz w:val="22"/>
                <w:szCs w:val="22"/>
              </w:rPr>
              <w:t>1</w:t>
            </w:r>
            <w:r w:rsidRPr="001616B8">
              <w:rPr>
                <w:rFonts w:ascii="標楷體" w:eastAsia="標楷體" w:hAnsi="標楷體" w:cs="DFMing-Lt-HK-BF" w:hint="eastAsia"/>
                <w:kern w:val="0"/>
                <w:sz w:val="22"/>
                <w:szCs w:val="22"/>
              </w:rPr>
              <w:t>項序文：「非公用財產類不動產之出租，得以標租方式辦理。但合於左列各款規定之一者，得逕予出租」之第</w:t>
            </w:r>
            <w:r w:rsidRPr="001616B8">
              <w:rPr>
                <w:rFonts w:ascii="標楷體" w:eastAsia="標楷體" w:hAnsi="標楷體"/>
                <w:kern w:val="0"/>
                <w:sz w:val="22"/>
                <w:szCs w:val="22"/>
              </w:rPr>
              <w:t>2</w:t>
            </w:r>
            <w:r w:rsidRPr="001616B8">
              <w:rPr>
                <w:rFonts w:ascii="標楷體" w:eastAsia="標楷體" w:hAnsi="標楷體" w:cs="DFMing-Lt-HK-BF" w:hint="eastAsia"/>
                <w:kern w:val="0"/>
                <w:sz w:val="22"/>
                <w:szCs w:val="22"/>
              </w:rPr>
              <w:t>款：「民國八十二年七月二十一日前已實際使用，並願繳清歷年使用補償金者。」之規定，並建請檢討民國</w:t>
            </w:r>
            <w:r w:rsidRPr="001616B8">
              <w:rPr>
                <w:rFonts w:ascii="標楷體" w:eastAsia="標楷體" w:hAnsi="標楷體"/>
                <w:kern w:val="0"/>
                <w:sz w:val="22"/>
                <w:szCs w:val="22"/>
              </w:rPr>
              <w:t>58</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年租地面積</w:t>
            </w:r>
            <w:r w:rsidRPr="001616B8">
              <w:rPr>
                <w:rFonts w:ascii="標楷體" w:eastAsia="標楷體" w:hAnsi="標楷體"/>
                <w:kern w:val="0"/>
                <w:sz w:val="22"/>
                <w:szCs w:val="22"/>
              </w:rPr>
              <w:t>1</w:t>
            </w:r>
            <w:r w:rsidRPr="001616B8">
              <w:rPr>
                <w:rFonts w:ascii="標楷體" w:eastAsia="標楷體" w:hAnsi="標楷體" w:cs="DFMing-Lt-HK-BF" w:hint="eastAsia"/>
                <w:kern w:val="0"/>
                <w:sz w:val="22"/>
                <w:szCs w:val="22"/>
              </w:rPr>
              <w:t>公頃至</w:t>
            </w:r>
            <w:r w:rsidRPr="001616B8">
              <w:rPr>
                <w:rFonts w:ascii="標楷體" w:eastAsia="標楷體" w:hAnsi="標楷體"/>
                <w:kern w:val="0"/>
                <w:sz w:val="22"/>
                <w:szCs w:val="22"/>
              </w:rPr>
              <w:t>10</w:t>
            </w:r>
            <w:r w:rsidRPr="001616B8">
              <w:rPr>
                <w:rFonts w:ascii="標楷體" w:eastAsia="標楷體" w:hAnsi="標楷體" w:cs="DFMing-Lt-HK-BF" w:hint="eastAsia"/>
                <w:kern w:val="0"/>
                <w:sz w:val="22"/>
                <w:szCs w:val="22"/>
              </w:rPr>
              <w:t>公頃未滿得搭建工寮</w:t>
            </w:r>
            <w:r w:rsidRPr="001616B8">
              <w:rPr>
                <w:rFonts w:ascii="標楷體" w:eastAsia="標楷體" w:hAnsi="標楷體"/>
                <w:kern w:val="0"/>
                <w:sz w:val="22"/>
                <w:szCs w:val="22"/>
              </w:rPr>
              <w:t>30</w:t>
            </w:r>
            <w:r w:rsidRPr="001616B8">
              <w:rPr>
                <w:rFonts w:ascii="標楷體" w:eastAsia="標楷體" w:hAnsi="標楷體" w:cs="DFMing-Lt-HK-BF" w:hint="eastAsia"/>
                <w:kern w:val="0"/>
                <w:sz w:val="22"/>
                <w:szCs w:val="22"/>
              </w:rPr>
              <w:t>坪之陳年規定以符實際情形。在國土保安前提下，研發林地混農政策，以照顧農民生計。</w:t>
            </w:r>
          </w:p>
        </w:tc>
        <w:tc>
          <w:tcPr>
            <w:tcW w:w="4983" w:type="dxa"/>
            <w:shd w:val="clear" w:color="auto" w:fill="auto"/>
          </w:tcPr>
          <w:p w:rsidR="00F14B77" w:rsidRPr="001616B8" w:rsidRDefault="00F14B77" w:rsidP="00FD4D2E">
            <w:pPr>
              <w:autoSpaceDE w:val="0"/>
              <w:autoSpaceDN w:val="0"/>
              <w:adjustRightInd w:val="0"/>
              <w:spacing w:line="340" w:lineRule="atLeast"/>
              <w:jc w:val="both"/>
              <w:rPr>
                <w:rFonts w:ascii="標楷體" w:eastAsia="標楷體" w:hAnsi="標楷體"/>
                <w:sz w:val="22"/>
                <w:szCs w:val="22"/>
              </w:rPr>
            </w:pPr>
            <w:r w:rsidRPr="001616B8">
              <w:rPr>
                <w:rFonts w:ascii="標楷體" w:eastAsia="標楷體" w:hAnsi="標楷體" w:hint="eastAsia"/>
                <w:sz w:val="22"/>
                <w:szCs w:val="22"/>
              </w:rPr>
              <w:t>本項決議已於103年2月12日以農林務字第1031720416號函復提案委員，略以：</w:t>
            </w:r>
          </w:p>
          <w:p w:rsidR="00F14B77" w:rsidRPr="001616B8" w:rsidRDefault="00F14B77" w:rsidP="00FD4D2E">
            <w:pPr>
              <w:spacing w:line="340" w:lineRule="atLeast"/>
              <w:ind w:leftChars="-6" w:left="433" w:hangingChars="203" w:hanging="447"/>
              <w:jc w:val="both"/>
              <w:rPr>
                <w:rFonts w:ascii="標楷體" w:eastAsia="標楷體" w:hAnsi="標楷體"/>
                <w:sz w:val="22"/>
                <w:szCs w:val="22"/>
              </w:rPr>
            </w:pPr>
            <w:r w:rsidRPr="001616B8">
              <w:rPr>
                <w:rFonts w:ascii="標楷體" w:eastAsia="標楷體" w:hAnsi="標楷體" w:hint="eastAsia"/>
                <w:sz w:val="22"/>
                <w:szCs w:val="22"/>
              </w:rPr>
              <w:t>(一)有關「以臺灣省國有林事業區內濫墾地清理計畫作為承租林地的認定依據，顯有違反國有財產法第42條規定」一節：經查「臺灣省國有林事業區內濫墾地清理計畫」於58年間即已實施，當時尚無國有財產法第42條第1項第2款「82年7月21日前已實際使用，並願繳清歷年使用補償金者，得逕予出租」之規定，自無違反國有財產法第42條規定之情事。為解決當年濫墾地清理未解決之問題，</w:t>
            </w:r>
            <w:r w:rsidR="0094263B">
              <w:rPr>
                <w:rFonts w:ascii="標楷體" w:eastAsia="標楷體" w:hAnsi="標楷體" w:hint="eastAsia"/>
                <w:sz w:val="22"/>
                <w:szCs w:val="22"/>
              </w:rPr>
              <w:t>本局</w:t>
            </w:r>
            <w:r w:rsidRPr="001616B8">
              <w:rPr>
                <w:rFonts w:ascii="標楷體" w:eastAsia="標楷體" w:hAnsi="標楷體" w:hint="eastAsia"/>
                <w:sz w:val="22"/>
                <w:szCs w:val="22"/>
              </w:rPr>
              <w:t>已擬具「國有林地暫准放租建地、水田、旱地解除林地實施計畫」之後續計畫，俟奉核定後，即得據以將屬於公用財產之國有林班地辦理變更為非公用財產移交財政部國有財產署接管，以解決多年來山區人民居住之問題。</w:t>
            </w:r>
          </w:p>
          <w:p w:rsidR="00F14B77" w:rsidRPr="001616B8" w:rsidRDefault="00F14B77" w:rsidP="00FD4D2E">
            <w:pPr>
              <w:spacing w:line="340" w:lineRule="atLeast"/>
              <w:ind w:leftChars="-6" w:left="433" w:hangingChars="203" w:hanging="447"/>
              <w:jc w:val="both"/>
              <w:rPr>
                <w:rFonts w:ascii="標楷體" w:eastAsia="標楷體" w:hAnsi="標楷體"/>
                <w:sz w:val="22"/>
                <w:szCs w:val="22"/>
              </w:rPr>
            </w:pPr>
            <w:r w:rsidRPr="001616B8">
              <w:rPr>
                <w:rFonts w:ascii="標楷體" w:eastAsia="標楷體" w:hAnsi="標楷體" w:hint="eastAsia"/>
                <w:sz w:val="22"/>
                <w:szCs w:val="22"/>
              </w:rPr>
              <w:t>(二)有關「在國土保安前提下，研發林地混農政策，以照顧農民生計」一節：經查</w:t>
            </w:r>
            <w:r w:rsidR="006E7FC5">
              <w:rPr>
                <w:rFonts w:ascii="標楷體" w:eastAsia="標楷體" w:hAnsi="標楷體" w:hint="eastAsia"/>
                <w:sz w:val="22"/>
                <w:szCs w:val="22"/>
              </w:rPr>
              <w:t>農委會</w:t>
            </w:r>
            <w:r w:rsidRPr="001616B8">
              <w:rPr>
                <w:rFonts w:ascii="標楷體" w:eastAsia="標楷體" w:hAnsi="標楷體" w:hint="eastAsia"/>
                <w:sz w:val="22"/>
                <w:szCs w:val="22"/>
              </w:rPr>
              <w:t xml:space="preserve">林業試驗所進行之混農林業技術體系實證研究，業於102年底獲致初步成果，經循行政程序報奉核示後，103年起將先擇目前國有林租地林農群眾活動較為頻繁之區域，於北、中、南、東部擇定混農林業技術體系之試辦區域，就上開混農林技術體系進行操作，並就環境之指標資料進行蒐集與監測，同時進行法令修正方向之擬議，待獲致相關科學數據，證明對國土保安之原則無牴觸時，再行推動相關政策。 </w:t>
            </w:r>
          </w:p>
          <w:p w:rsidR="00F14B77" w:rsidRPr="001616B8" w:rsidRDefault="00F14B77" w:rsidP="00FD4D2E">
            <w:pPr>
              <w:spacing w:line="340" w:lineRule="atLeast"/>
              <w:ind w:leftChars="-6" w:left="433" w:hangingChars="203" w:hanging="447"/>
              <w:jc w:val="both"/>
              <w:rPr>
                <w:rFonts w:ascii="標楷體" w:eastAsia="標楷體" w:hAnsi="標楷體"/>
                <w:sz w:val="22"/>
                <w:szCs w:val="22"/>
              </w:rPr>
            </w:pPr>
            <w:r w:rsidRPr="001616B8">
              <w:rPr>
                <w:rFonts w:ascii="標楷體" w:eastAsia="標楷體" w:hAnsi="標楷體" w:hint="eastAsia"/>
                <w:sz w:val="22"/>
                <w:szCs w:val="22"/>
              </w:rPr>
              <w:t>(三)有關「檢討58年租地面積1公頃至10公頃未滿得搭建工寮30坪之陳年規定以符實際情形」一節：經查</w:t>
            </w:r>
            <w:r w:rsidR="0094263B">
              <w:rPr>
                <w:rFonts w:ascii="標楷體" w:eastAsia="標楷體" w:hAnsi="標楷體" w:hint="eastAsia"/>
                <w:sz w:val="22"/>
                <w:szCs w:val="22"/>
              </w:rPr>
              <w:t>本局</w:t>
            </w:r>
            <w:r w:rsidRPr="001616B8">
              <w:rPr>
                <w:rFonts w:ascii="標楷體" w:eastAsia="標楷體" w:hAnsi="標楷體" w:hint="eastAsia"/>
                <w:sz w:val="22"/>
                <w:szCs w:val="22"/>
              </w:rPr>
              <w:t>經管國有林出租造林地內工寮面積之規範，係衡酌造林及撫育之實際需要而訂定，就林業經營而言，應已足敷使用。本案</w:t>
            </w:r>
            <w:r w:rsidRPr="001616B8">
              <w:rPr>
                <w:rFonts w:ascii="標楷體" w:eastAsia="標楷體" w:hAnsi="標楷體" w:hint="eastAsia"/>
                <w:sz w:val="22"/>
                <w:szCs w:val="22"/>
              </w:rPr>
              <w:lastRenderedPageBreak/>
              <w:t>俟混農林業納入森林法修訂完成後，再研訂混農林地內興建工寮等相關設施之規範，較符合承租人實際需要。</w:t>
            </w:r>
          </w:p>
          <w:p w:rsidR="00F14B77" w:rsidRPr="001616B8" w:rsidRDefault="00F14B77" w:rsidP="00FD4D2E">
            <w:pPr>
              <w:spacing w:line="340" w:lineRule="atLeast"/>
              <w:ind w:leftChars="-6" w:left="433" w:hangingChars="203" w:hanging="447"/>
              <w:jc w:val="both"/>
              <w:rPr>
                <w:rFonts w:ascii="標楷體" w:eastAsia="標楷體" w:hAnsi="標楷體"/>
                <w:sz w:val="22"/>
                <w:szCs w:val="22"/>
              </w:rPr>
            </w:pPr>
            <w:r w:rsidRPr="001616B8">
              <w:rPr>
                <w:rFonts w:ascii="標楷體" w:eastAsia="標楷體" w:hAnsi="標楷體" w:hint="eastAsia"/>
                <w:sz w:val="22"/>
                <w:szCs w:val="22"/>
              </w:rPr>
              <w:t>(四)有關「依據水保法規定將農民承租林地內坡度28.5度解編為宜農地讓承租農民耕作」一節：依「山坡地土地可利用限度分類標準」相關規定，山坡地土地可利用限度之查定，係依據母岩性質、土壤有效深度、土壤沖蝕程度及坡度等4項環境自然因子加以評估、分類，最後加以綜合判斷，而非單以坡度為判斷基準，如單純以坡度作為劃分依據，恐將導致國土危害之疑慮，並衝擊目前土地查定之架構。又山坡地保育利用條例所稱之「山坡地」且供農業使用者，依規定須辦理可利用限度查定分類，倘其小於坡度28.5度，得查定宜農牧地，惟屬國有林事業區（林班地）、試驗用林地、保安林地等土地，因非屬上開條例所稱之山坡地，尚難適用上開規定辦理查定。</w:t>
            </w:r>
          </w:p>
        </w:tc>
      </w:tr>
      <w:tr w:rsidR="001616B8" w:rsidRPr="00A25EC3" w:rsidTr="00B261F5">
        <w:tc>
          <w:tcPr>
            <w:tcW w:w="564" w:type="dxa"/>
            <w:shd w:val="clear" w:color="auto" w:fill="auto"/>
            <w:tcFitText/>
          </w:tcPr>
          <w:p w:rsidR="001616B8" w:rsidRPr="00A25EC3" w:rsidRDefault="001616B8" w:rsidP="00695B0D">
            <w:pPr>
              <w:pStyle w:val="14"/>
              <w:snapToGrid/>
              <w:spacing w:line="340" w:lineRule="atLeast"/>
              <w:ind w:left="0" w:firstLineChars="0" w:firstLine="0"/>
              <w:rPr>
                <w:rFonts w:ascii="標楷體" w:hAnsi="標楷體" w:cs="標楷體"/>
              </w:rPr>
            </w:pPr>
            <w:r w:rsidRPr="001616B8">
              <w:rPr>
                <w:rFonts w:ascii="標楷體" w:hAnsi="標楷體" w:hint="eastAsia"/>
                <w:spacing w:val="0"/>
                <w:w w:val="55"/>
                <w:kern w:val="0"/>
              </w:rPr>
              <w:lastRenderedPageBreak/>
              <w:t>(六十一)</w:t>
            </w:r>
          </w:p>
        </w:tc>
        <w:tc>
          <w:tcPr>
            <w:tcW w:w="4417" w:type="dxa"/>
            <w:shd w:val="clear" w:color="auto" w:fill="auto"/>
          </w:tcPr>
          <w:p w:rsidR="001616B8" w:rsidRPr="00A25EC3" w:rsidRDefault="001616B8" w:rsidP="00695B0D">
            <w:pPr>
              <w:autoSpaceDE w:val="0"/>
              <w:autoSpaceDN w:val="0"/>
              <w:adjustRightInd w:val="0"/>
              <w:spacing w:line="340" w:lineRule="atLeast"/>
              <w:jc w:val="both"/>
              <w:rPr>
                <w:rFonts w:ascii="標楷體" w:eastAsia="標楷體" w:hAnsi="標楷體"/>
                <w:sz w:val="22"/>
                <w:szCs w:val="22"/>
              </w:rPr>
            </w:pPr>
            <w:r w:rsidRPr="00A25EC3">
              <w:rPr>
                <w:rFonts w:ascii="標楷體" w:eastAsia="標楷體" w:hAnsi="標楷體" w:cs="DFMing-Lt-HK-BF" w:hint="eastAsia"/>
                <w:kern w:val="0"/>
                <w:sz w:val="22"/>
                <w:szCs w:val="22"/>
              </w:rPr>
              <w:t>據統計，全台將有二萬八千多位農民，因面臨被行政院農業委員會所屬林務局、水土保持局及經濟部所屬國營事業等政府機關終止或未恢復農地租約，或因農地遭徵收，或因出售農地等，將喪失農民身分與農保資格；也有基層農民反映，行政院農業委員會對於老農資格查察過於嚴苛，各地方農會又標準寬鬆不一，屢屢發生爭議，反而農民真正發生問題，需要申請農保有關補助與津貼時，求助無門！鑑於法令有所謂「信賴保護原則」，爰要求行政院農業委員會等有關單位，通盤檢討修正現行規定，應就新農民身分從嚴審核，放寬老農身分認定，俾化解農村民怨，維護農保長期納</w:t>
            </w:r>
            <w:r w:rsidRPr="00A25EC3">
              <w:rPr>
                <w:rFonts w:ascii="標楷體" w:eastAsia="標楷體" w:hAnsi="標楷體" w:cs="DFMing-Lt-HK-BF" w:hint="eastAsia"/>
                <w:sz w:val="22"/>
                <w:szCs w:val="22"/>
              </w:rPr>
              <w:t>保人權益。</w:t>
            </w:r>
          </w:p>
        </w:tc>
        <w:tc>
          <w:tcPr>
            <w:tcW w:w="4983" w:type="dxa"/>
            <w:shd w:val="clear" w:color="auto" w:fill="auto"/>
          </w:tcPr>
          <w:p w:rsidR="001616B8" w:rsidRPr="00A25EC3" w:rsidRDefault="001616B8" w:rsidP="00695B0D">
            <w:pPr>
              <w:spacing w:line="340" w:lineRule="atLeast"/>
              <w:ind w:leftChars="-6" w:left="433" w:hangingChars="203" w:hanging="447"/>
              <w:jc w:val="both"/>
              <w:rPr>
                <w:rFonts w:ascii="標楷體" w:eastAsia="標楷體" w:hAnsi="標楷體"/>
                <w:sz w:val="22"/>
                <w:szCs w:val="22"/>
              </w:rPr>
            </w:pPr>
            <w:r w:rsidRPr="00A25EC3">
              <w:rPr>
                <w:rFonts w:ascii="標楷體" w:eastAsia="標楷體" w:hAnsi="標楷體" w:hint="eastAsia"/>
                <w:sz w:val="22"/>
                <w:szCs w:val="22"/>
              </w:rPr>
              <w:t>(一)農保為職域性之保險，農民應持有或承租一定面積之農地，且實際從事農業生產，始得參加農保。</w:t>
            </w:r>
          </w:p>
          <w:p w:rsidR="001616B8" w:rsidRPr="00A25EC3" w:rsidRDefault="001616B8" w:rsidP="00695B0D">
            <w:pPr>
              <w:spacing w:line="340" w:lineRule="atLeast"/>
              <w:ind w:leftChars="-6" w:left="433" w:hangingChars="203" w:hanging="447"/>
              <w:jc w:val="both"/>
              <w:rPr>
                <w:rFonts w:ascii="標楷體" w:eastAsia="標楷體" w:hAnsi="標楷體"/>
                <w:sz w:val="22"/>
                <w:szCs w:val="22"/>
              </w:rPr>
            </w:pPr>
            <w:r w:rsidRPr="00A25EC3">
              <w:rPr>
                <w:rFonts w:ascii="標楷體" w:eastAsia="標楷體" w:hAnsi="標楷體" w:hint="eastAsia"/>
                <w:sz w:val="22"/>
                <w:szCs w:val="22"/>
              </w:rPr>
              <w:t>(二)</w:t>
            </w:r>
            <w:r w:rsidRPr="00A25EC3">
              <w:rPr>
                <w:rFonts w:ascii="標楷體" w:eastAsia="標楷體" w:hAnsi="標楷體" w:hint="eastAsia"/>
                <w:sz w:val="22"/>
                <w:szCs w:val="22"/>
              </w:rPr>
              <w:tab/>
              <w:t>對於已無承租農地或已將農地出售，其已無從事農業之事實，已非農民，自無法繼續參加農保。至農地遭徵收部分，得依內政部訂定之「農民健康保險被保險人農地被徵收繼續加保作業要點」之規定，繼續參加農保3年。3年屆滿後，被保險人仍應持有或承租一定面積之農地，且實際從事農業生產，始得繼續參加農保。</w:t>
            </w:r>
          </w:p>
          <w:p w:rsidR="001616B8" w:rsidRPr="00A25EC3" w:rsidRDefault="001616B8" w:rsidP="00695B0D">
            <w:pPr>
              <w:spacing w:line="340" w:lineRule="atLeast"/>
              <w:ind w:leftChars="-6" w:left="433" w:hangingChars="203" w:hanging="447"/>
              <w:jc w:val="both"/>
              <w:rPr>
                <w:rFonts w:ascii="標楷體" w:eastAsia="標楷體" w:hAnsi="標楷體"/>
                <w:sz w:val="22"/>
                <w:szCs w:val="22"/>
              </w:rPr>
            </w:pPr>
            <w:r w:rsidRPr="00A25EC3">
              <w:rPr>
                <w:rFonts w:ascii="標楷體" w:eastAsia="標楷體" w:hAnsi="標楷體" w:hint="eastAsia"/>
                <w:sz w:val="22"/>
                <w:szCs w:val="22"/>
              </w:rPr>
              <w:t>(三)</w:t>
            </w:r>
            <w:r w:rsidRPr="00A25EC3">
              <w:rPr>
                <w:rFonts w:ascii="標楷體" w:eastAsia="標楷體" w:hAnsi="標楷體" w:hint="eastAsia"/>
                <w:sz w:val="22"/>
                <w:szCs w:val="22"/>
              </w:rPr>
              <w:tab/>
              <w:t>有關農民參加農保之資格條件倘有修正，對於已加保之農保被保險人，基於「信賴保護原則」，其加保資格條件仍維持當初加保時之資格條件，即得繼續加保。惟倘其資格喪失後，依規定須退保，其後重新申請加保，即應符合重新申請時之資格條件，始得參加農保。</w:t>
            </w:r>
          </w:p>
          <w:p w:rsidR="001616B8" w:rsidRPr="00A25EC3" w:rsidRDefault="001616B8" w:rsidP="00695B0D">
            <w:pPr>
              <w:spacing w:line="340" w:lineRule="atLeast"/>
              <w:ind w:leftChars="-6" w:left="433" w:hangingChars="203" w:hanging="447"/>
              <w:jc w:val="both"/>
              <w:rPr>
                <w:rFonts w:ascii="標楷體" w:eastAsia="標楷體" w:hAnsi="標楷體"/>
                <w:sz w:val="22"/>
                <w:szCs w:val="22"/>
              </w:rPr>
            </w:pPr>
            <w:r w:rsidRPr="00A25EC3">
              <w:rPr>
                <w:rFonts w:ascii="標楷體" w:eastAsia="標楷體" w:hAnsi="標楷體" w:hint="eastAsia"/>
                <w:sz w:val="22"/>
                <w:szCs w:val="22"/>
              </w:rPr>
              <w:t>(四)</w:t>
            </w:r>
            <w:r w:rsidRPr="00A25EC3">
              <w:rPr>
                <w:rFonts w:ascii="標楷體" w:eastAsia="標楷體" w:hAnsi="標楷體" w:hint="eastAsia"/>
                <w:sz w:val="22"/>
                <w:szCs w:val="22"/>
              </w:rPr>
              <w:tab/>
              <w:t>依「從事農業工作農民申請參加農民健康保險認定標準及資格審查辦法」第12條規定，年滿65歲以上累計加保年資滿8年之被保險人，於</w:t>
            </w:r>
            <w:r w:rsidRPr="00A25EC3">
              <w:rPr>
                <w:rFonts w:ascii="標楷體" w:eastAsia="標楷體" w:hAnsi="標楷體" w:hint="eastAsia"/>
                <w:sz w:val="22"/>
                <w:szCs w:val="22"/>
              </w:rPr>
              <w:lastRenderedPageBreak/>
              <w:t>加保期間實際從事農業工作，其加保資格條件可不受同戶、農地面積之限制；其持以加保之農地經依法律變更編定為非農業用地，可不受土地使用分區及使用地類別之限制。對於資深之農保被保險人已有從寬之規定，以保障其權益。</w:t>
            </w:r>
          </w:p>
        </w:tc>
      </w:tr>
      <w:tr w:rsidR="00F14B77" w:rsidRPr="001616B8" w:rsidTr="00B261F5">
        <w:tc>
          <w:tcPr>
            <w:tcW w:w="564" w:type="dxa"/>
            <w:shd w:val="clear" w:color="auto" w:fill="auto"/>
          </w:tcPr>
          <w:p w:rsidR="00F14B77" w:rsidRPr="001616B8" w:rsidRDefault="00F14B77" w:rsidP="007672C0">
            <w:pPr>
              <w:pStyle w:val="0cm"/>
              <w:spacing w:line="340" w:lineRule="atLeast"/>
              <w:rPr>
                <w:b w:val="0"/>
              </w:rPr>
            </w:pPr>
          </w:p>
          <w:p w:rsidR="00F14B77" w:rsidRPr="001616B8" w:rsidRDefault="00F14B77" w:rsidP="007672C0">
            <w:pPr>
              <w:pStyle w:val="0cm"/>
              <w:spacing w:line="340" w:lineRule="atLeast"/>
              <w:rPr>
                <w:b w:val="0"/>
              </w:rPr>
            </w:pPr>
            <w:r w:rsidRPr="001616B8">
              <w:rPr>
                <w:rFonts w:hint="eastAsia"/>
                <w:b w:val="0"/>
              </w:rPr>
              <w:t>(一)</w:t>
            </w:r>
          </w:p>
        </w:tc>
        <w:tc>
          <w:tcPr>
            <w:tcW w:w="4417" w:type="dxa"/>
            <w:shd w:val="clear" w:color="auto" w:fill="auto"/>
          </w:tcPr>
          <w:p w:rsidR="00F14B77" w:rsidRPr="001616B8" w:rsidRDefault="00F14B77" w:rsidP="00721B6A">
            <w:pPr>
              <w:pStyle w:val="xl36"/>
              <w:spacing w:before="0" w:after="0" w:line="340" w:lineRule="atLeast"/>
              <w:jc w:val="both"/>
              <w:rPr>
                <w:rFonts w:ascii="標楷體" w:eastAsia="標楷體" w:hAnsi="標楷體"/>
                <w:sz w:val="22"/>
                <w:szCs w:val="22"/>
              </w:rPr>
            </w:pPr>
            <w:r w:rsidRPr="001616B8">
              <w:rPr>
                <w:rFonts w:ascii="標楷體" w:eastAsia="標楷體" w:hAnsi="標楷體" w:hint="eastAsia"/>
                <w:sz w:val="22"/>
                <w:szCs w:val="22"/>
              </w:rPr>
              <w:t>林務局</w:t>
            </w:r>
          </w:p>
          <w:p w:rsidR="00F14B77" w:rsidRPr="001616B8" w:rsidRDefault="00F14B77" w:rsidP="00721B6A">
            <w:pPr>
              <w:pStyle w:val="xl36"/>
              <w:spacing w:before="0" w:after="0" w:line="340" w:lineRule="atLeast"/>
              <w:jc w:val="both"/>
              <w:rPr>
                <w:rFonts w:ascii="標楷體" w:eastAsia="標楷體" w:hAnsi="標楷體"/>
                <w:sz w:val="22"/>
                <w:szCs w:val="22"/>
              </w:rPr>
            </w:pPr>
            <w:r w:rsidRPr="001616B8">
              <w:rPr>
                <w:rFonts w:ascii="標楷體" w:eastAsia="標楷體" w:hAnsi="標楷體" w:hint="eastAsia"/>
                <w:sz w:val="22"/>
                <w:szCs w:val="22"/>
              </w:rPr>
              <w:t>行政院農業委員會林務局103年度預算「林業管理」項下野生物保育編列1億元，較102年度減列野生動植物保育及生物多樣性永續利用等經費2,808萬4,000元，減幅達22%；惟查近年來國內林地外來種入侵危害日益嚴重，102年度又爆發野生鼬獾檢出狂犬病陽性反應等情，引發國人相當程度之恐慌，未見行政院農業委員會林務局針對相關業務執行與規劃積極檢討改善，而103年度又縮減相關預算，恐有未當，爰酌予凍結「林業管理」500萬元，俟行政院農業委員會林務局就其野生動物保育及外來種入侵危害防治等工作提出具體計畫與執行缺失檢討，並向立法院經濟委員會提出專案報告，經同意後始得動支。</w:t>
            </w:r>
          </w:p>
        </w:tc>
        <w:tc>
          <w:tcPr>
            <w:tcW w:w="4983" w:type="dxa"/>
            <w:shd w:val="clear" w:color="auto" w:fill="auto"/>
          </w:tcPr>
          <w:p w:rsidR="00F14B77" w:rsidRPr="001616B8" w:rsidRDefault="00F14B77" w:rsidP="00F11380">
            <w:pPr>
              <w:spacing w:line="340" w:lineRule="atLeast"/>
              <w:ind w:leftChars="-6" w:left="433" w:hangingChars="203" w:hanging="447"/>
              <w:jc w:val="both"/>
              <w:rPr>
                <w:rFonts w:ascii="標楷體" w:eastAsia="標楷體" w:hAnsi="標楷體"/>
                <w:kern w:val="0"/>
                <w:sz w:val="22"/>
                <w:szCs w:val="22"/>
              </w:rPr>
            </w:pPr>
          </w:p>
          <w:p w:rsidR="00F14B77" w:rsidRPr="001616B8" w:rsidRDefault="00F14B77" w:rsidP="00A418A7">
            <w:pPr>
              <w:pStyle w:val="a5"/>
              <w:snapToGrid/>
              <w:spacing w:line="340" w:lineRule="atLeast"/>
              <w:ind w:left="0" w:firstLineChars="0" w:firstLine="0"/>
              <w:rPr>
                <w:kern w:val="0"/>
              </w:rPr>
            </w:pPr>
            <w:r w:rsidRPr="001616B8">
              <w:rPr>
                <w:rFonts w:hint="eastAsia"/>
                <w:kern w:val="0"/>
              </w:rPr>
              <w:t>本項決議已於103年3月5日以農林務字第1031700262號函，向立法院提出專案報告在案。</w:t>
            </w:r>
          </w:p>
        </w:tc>
      </w:tr>
      <w:tr w:rsidR="00F14B77" w:rsidRPr="001616B8" w:rsidTr="00B261F5">
        <w:tc>
          <w:tcPr>
            <w:tcW w:w="564" w:type="dxa"/>
            <w:shd w:val="clear" w:color="auto" w:fill="auto"/>
          </w:tcPr>
          <w:p w:rsidR="00F14B77" w:rsidRPr="001616B8" w:rsidRDefault="00F14B77" w:rsidP="007672C0">
            <w:pPr>
              <w:pStyle w:val="0cm"/>
              <w:spacing w:line="340" w:lineRule="atLeast"/>
              <w:rPr>
                <w:b w:val="0"/>
              </w:rPr>
            </w:pPr>
            <w:r w:rsidRPr="001616B8">
              <w:rPr>
                <w:rFonts w:hint="eastAsia"/>
                <w:b w:val="0"/>
              </w:rPr>
              <w:t>(二)</w:t>
            </w:r>
          </w:p>
        </w:tc>
        <w:tc>
          <w:tcPr>
            <w:tcW w:w="4417" w:type="dxa"/>
            <w:shd w:val="clear" w:color="auto" w:fill="auto"/>
          </w:tcPr>
          <w:p w:rsidR="00F14B77" w:rsidRPr="001616B8" w:rsidRDefault="00F14B77" w:rsidP="006E6592">
            <w:pPr>
              <w:autoSpaceDE w:val="0"/>
              <w:autoSpaceDN w:val="0"/>
              <w:adjustRightInd w:val="0"/>
              <w:spacing w:line="340" w:lineRule="atLeast"/>
              <w:jc w:val="both"/>
              <w:rPr>
                <w:rFonts w:ascii="標楷體" w:eastAsia="標楷體" w:hAnsi="標楷體"/>
                <w:sz w:val="22"/>
                <w:szCs w:val="22"/>
              </w:rPr>
            </w:pPr>
            <w:r w:rsidRPr="001616B8">
              <w:rPr>
                <w:rFonts w:ascii="標楷體" w:eastAsia="標楷體" w:hAnsi="標楷體" w:cs="DFMing-Lt-HK-BF" w:hint="eastAsia"/>
                <w:kern w:val="0"/>
                <w:sz w:val="22"/>
                <w:szCs w:val="22"/>
              </w:rPr>
              <w:t>鑑於行政院農業委員會林務局近年來管理國有林地守護及取締盜伐盜獵工作不當，導致相關案件逐年上升，因此，爰凍結「林業發展」項下「林地管理與森林保護」預算</w:t>
            </w:r>
            <w:r w:rsidRPr="001616B8">
              <w:rPr>
                <w:rFonts w:ascii="標楷體" w:eastAsia="標楷體" w:hAnsi="標楷體"/>
                <w:kern w:val="0"/>
                <w:sz w:val="22"/>
                <w:szCs w:val="22"/>
              </w:rPr>
              <w:t>4</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億</w:t>
            </w:r>
            <w:r w:rsidRPr="001616B8">
              <w:rPr>
                <w:rFonts w:ascii="標楷體" w:eastAsia="標楷體" w:hAnsi="標楷體"/>
                <w:kern w:val="0"/>
                <w:sz w:val="22"/>
                <w:szCs w:val="22"/>
              </w:rPr>
              <w:t>7,040</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萬元十分之一，由行政院農業委員會林務局於</w:t>
            </w:r>
            <w:r w:rsidRPr="001616B8">
              <w:rPr>
                <w:rFonts w:ascii="標楷體" w:eastAsia="標楷體" w:hAnsi="標楷體"/>
                <w:kern w:val="0"/>
                <w:sz w:val="22"/>
                <w:szCs w:val="22"/>
              </w:rPr>
              <w:t>3</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個月內向立法院經濟委員會提出改善報告後，始得動支。</w:t>
            </w:r>
          </w:p>
        </w:tc>
        <w:tc>
          <w:tcPr>
            <w:tcW w:w="4983" w:type="dxa"/>
            <w:shd w:val="clear" w:color="auto" w:fill="auto"/>
          </w:tcPr>
          <w:p w:rsidR="00F14B77" w:rsidRPr="001616B8" w:rsidRDefault="00F14B77" w:rsidP="00A269A8">
            <w:pPr>
              <w:spacing w:line="340" w:lineRule="atLeast"/>
              <w:ind w:leftChars="-4" w:left="-1" w:hangingChars="4" w:hanging="9"/>
              <w:jc w:val="both"/>
              <w:rPr>
                <w:rFonts w:ascii="標楷體" w:eastAsia="標楷體" w:hAnsi="標楷體"/>
                <w:kern w:val="0"/>
                <w:sz w:val="22"/>
                <w:szCs w:val="22"/>
              </w:rPr>
            </w:pPr>
            <w:r w:rsidRPr="001616B8">
              <w:rPr>
                <w:rFonts w:ascii="標楷體" w:eastAsia="標楷體" w:hAnsi="標楷體" w:hint="eastAsia"/>
                <w:kern w:val="0"/>
                <w:sz w:val="22"/>
                <w:szCs w:val="22"/>
              </w:rPr>
              <w:t>本項決議已於103年2月25日以農授林務字第1031700240號函，向立法院提出專案報告在案，並經立法院經濟委員會103年5月29日召開第8屆第5會期第15次全體委員會議審查通過，決議准予動支。</w:t>
            </w:r>
          </w:p>
        </w:tc>
      </w:tr>
      <w:tr w:rsidR="00F14B77" w:rsidRPr="001616B8" w:rsidTr="00B261F5">
        <w:tc>
          <w:tcPr>
            <w:tcW w:w="564" w:type="dxa"/>
            <w:shd w:val="clear" w:color="auto" w:fill="auto"/>
          </w:tcPr>
          <w:p w:rsidR="00F14B77" w:rsidRPr="001616B8" w:rsidRDefault="00F14B77" w:rsidP="007672C0">
            <w:pPr>
              <w:pStyle w:val="0cm"/>
              <w:spacing w:line="340" w:lineRule="atLeast"/>
              <w:rPr>
                <w:b w:val="0"/>
              </w:rPr>
            </w:pPr>
            <w:r w:rsidRPr="001616B8">
              <w:rPr>
                <w:rFonts w:hint="eastAsia"/>
                <w:b w:val="0"/>
              </w:rPr>
              <w:t>(三)</w:t>
            </w:r>
          </w:p>
        </w:tc>
        <w:tc>
          <w:tcPr>
            <w:tcW w:w="4417" w:type="dxa"/>
            <w:shd w:val="clear" w:color="auto" w:fill="auto"/>
          </w:tcPr>
          <w:p w:rsidR="00F14B77" w:rsidRPr="001616B8" w:rsidRDefault="00F14B77" w:rsidP="006E6592">
            <w:pPr>
              <w:autoSpaceDE w:val="0"/>
              <w:autoSpaceDN w:val="0"/>
              <w:adjustRightInd w:val="0"/>
              <w:spacing w:line="340" w:lineRule="atLeast"/>
              <w:jc w:val="both"/>
              <w:rPr>
                <w:rFonts w:ascii="標楷體" w:eastAsia="標楷體" w:hAnsi="標楷體"/>
                <w:sz w:val="22"/>
                <w:szCs w:val="22"/>
              </w:rPr>
            </w:pPr>
            <w:r w:rsidRPr="001616B8">
              <w:rPr>
                <w:rFonts w:ascii="標楷體" w:eastAsia="標楷體" w:hAnsi="標楷體" w:cs="DFMing-Lt-HK-BF" w:hint="eastAsia"/>
                <w:kern w:val="0"/>
                <w:sz w:val="22"/>
                <w:szCs w:val="22"/>
              </w:rPr>
              <w:t>行政院農業委員會林務局自</w:t>
            </w:r>
            <w:r w:rsidRPr="001616B8">
              <w:rPr>
                <w:rFonts w:ascii="MS Mincho" w:eastAsia="MS Mincho" w:hAnsi="MS Mincho" w:cs="MS Mincho" w:hint="eastAsia"/>
                <w:kern w:val="0"/>
                <w:sz w:val="22"/>
                <w:szCs w:val="22"/>
              </w:rPr>
              <w:t>‍</w:t>
            </w:r>
            <w:r w:rsidRPr="001616B8">
              <w:rPr>
                <w:rFonts w:ascii="標楷體" w:eastAsia="標楷體" w:hAnsi="標楷體"/>
                <w:kern w:val="0"/>
                <w:sz w:val="22"/>
                <w:szCs w:val="22"/>
              </w:rPr>
              <w:t>91</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年建置國家步道系統，已具成效，但資訊流通仍可加強。爰要求應將所有步道維護資訊，藉用資訊科技，與交通部觀光局資料相互鏈結，在網站上呈現，使民眾在使用步道，從事遊憩時，從單一窗口即能獲得完整資訊，以避免發生危險，並能獲得安全的遊憩體驗。</w:t>
            </w:r>
          </w:p>
        </w:tc>
        <w:tc>
          <w:tcPr>
            <w:tcW w:w="4983" w:type="dxa"/>
            <w:shd w:val="clear" w:color="auto" w:fill="auto"/>
          </w:tcPr>
          <w:p w:rsidR="00F14B77" w:rsidRPr="001616B8" w:rsidRDefault="00F14B77" w:rsidP="00A269A8">
            <w:pPr>
              <w:spacing w:line="340" w:lineRule="atLeast"/>
              <w:ind w:left="440" w:hangingChars="200" w:hanging="440"/>
              <w:jc w:val="both"/>
              <w:rPr>
                <w:rFonts w:ascii="標楷體" w:eastAsia="標楷體" w:hAnsi="標楷體"/>
                <w:sz w:val="22"/>
                <w:szCs w:val="22"/>
              </w:rPr>
            </w:pPr>
            <w:r w:rsidRPr="001616B8">
              <w:rPr>
                <w:rFonts w:ascii="標楷體" w:eastAsia="標楷體" w:hAnsi="標楷體" w:hint="eastAsia"/>
                <w:sz w:val="22"/>
                <w:szCs w:val="22"/>
              </w:rPr>
              <w:t>(一)</w:t>
            </w:r>
            <w:r w:rsidR="00451113">
              <w:rPr>
                <w:rFonts w:ascii="標楷體" w:eastAsia="標楷體" w:hAnsi="標楷體" w:hint="eastAsia"/>
                <w:sz w:val="22"/>
                <w:szCs w:val="22"/>
              </w:rPr>
              <w:t>本局</w:t>
            </w:r>
            <w:r w:rsidRPr="001616B8">
              <w:rPr>
                <w:rFonts w:ascii="標楷體" w:eastAsia="標楷體" w:hAnsi="標楷體" w:hint="eastAsia"/>
                <w:sz w:val="22"/>
                <w:szCs w:val="22"/>
              </w:rPr>
              <w:t>自91年起推動國家步道系統，即邀請內政部、交通部觀光局、行政院原住民族委員會等政府單位及專家組成委員會，共同參與國家步道系統藍圖之規劃，並提供觀光局調查報告。94年</w:t>
            </w:r>
            <w:r w:rsidR="00E10013">
              <w:rPr>
                <w:rFonts w:ascii="標楷體" w:eastAsia="標楷體" w:hAnsi="標楷體" w:hint="eastAsia"/>
                <w:sz w:val="22"/>
                <w:szCs w:val="22"/>
              </w:rPr>
              <w:t>本局</w:t>
            </w:r>
            <w:r w:rsidRPr="001616B8">
              <w:rPr>
                <w:rFonts w:ascii="標楷體" w:eastAsia="標楷體" w:hAnsi="標楷體" w:hint="eastAsia"/>
                <w:sz w:val="22"/>
                <w:szCs w:val="22"/>
              </w:rPr>
              <w:t>建置步道導覽網站、96年研議步道系統之管理維護機制，亦邀請觀光局參與、提供意見，協助觀光局進一步瞭解國家步道資源。自93年起</w:t>
            </w:r>
            <w:r w:rsidR="00E10013">
              <w:rPr>
                <w:rFonts w:ascii="標楷體" w:eastAsia="標楷體" w:hAnsi="標楷體" w:hint="eastAsia"/>
                <w:sz w:val="22"/>
                <w:szCs w:val="22"/>
              </w:rPr>
              <w:t>本局</w:t>
            </w:r>
            <w:r w:rsidRPr="001616B8">
              <w:rPr>
                <w:rFonts w:ascii="標楷體" w:eastAsia="標楷體" w:hAnsi="標楷體" w:hint="eastAsia"/>
                <w:sz w:val="22"/>
                <w:szCs w:val="22"/>
              </w:rPr>
              <w:t>每半年皆有提報「公共安全管理白皮書實施計畫」至觀光局，以落實觀光地區</w:t>
            </w:r>
            <w:r w:rsidRPr="001616B8">
              <w:rPr>
                <w:rFonts w:ascii="標楷體" w:eastAsia="標楷體" w:hAnsi="標楷體" w:hint="eastAsia"/>
                <w:sz w:val="22"/>
                <w:szCs w:val="22"/>
              </w:rPr>
              <w:lastRenderedPageBreak/>
              <w:t>遊樂設施之安全管理。歷年來並於行政院定期召開之「行政院觀光發展推動委員會」會議與觀光局交流步道資源等遊憩資訊。</w:t>
            </w:r>
          </w:p>
          <w:p w:rsidR="00F14B77" w:rsidRPr="001616B8" w:rsidRDefault="00F14B77" w:rsidP="00A269A8">
            <w:pPr>
              <w:spacing w:line="340" w:lineRule="atLeast"/>
              <w:ind w:left="440" w:hangingChars="200" w:hanging="440"/>
              <w:jc w:val="both"/>
              <w:rPr>
                <w:rFonts w:ascii="標楷體" w:eastAsia="標楷體" w:hAnsi="標楷體"/>
                <w:sz w:val="22"/>
                <w:szCs w:val="22"/>
              </w:rPr>
            </w:pPr>
            <w:r w:rsidRPr="001616B8">
              <w:rPr>
                <w:rFonts w:ascii="標楷體" w:eastAsia="標楷體" w:hAnsi="標楷體" w:hint="eastAsia"/>
                <w:sz w:val="22"/>
                <w:szCs w:val="22"/>
              </w:rPr>
              <w:t>(二)</w:t>
            </w:r>
            <w:r w:rsidR="00451113">
              <w:rPr>
                <w:rFonts w:ascii="標楷體" w:eastAsia="標楷體" w:hAnsi="標楷體" w:hint="eastAsia"/>
                <w:sz w:val="22"/>
                <w:szCs w:val="22"/>
              </w:rPr>
              <w:t>本局</w:t>
            </w:r>
            <w:r w:rsidRPr="001616B8">
              <w:rPr>
                <w:rFonts w:ascii="標楷體" w:eastAsia="標楷體" w:hAnsi="標楷體" w:hint="eastAsia"/>
                <w:sz w:val="22"/>
                <w:szCs w:val="22"/>
              </w:rPr>
              <w:t>臺灣山林悠遊網亦已串聯觀光局網頁，觀光局網頁及阿里山、叁山、花東縱谷等國家風景區網頁皆已串聯提供相關步道資訊。臺灣山林悠遊網已整合</w:t>
            </w:r>
            <w:r w:rsidR="00E10013">
              <w:rPr>
                <w:rFonts w:ascii="標楷體" w:eastAsia="標楷體" w:hAnsi="標楷體" w:hint="eastAsia"/>
                <w:sz w:val="22"/>
                <w:szCs w:val="22"/>
              </w:rPr>
              <w:t>本局</w:t>
            </w:r>
            <w:r w:rsidRPr="001616B8">
              <w:rPr>
                <w:rFonts w:ascii="標楷體" w:eastAsia="標楷體" w:hAnsi="標楷體" w:hint="eastAsia"/>
                <w:sz w:val="22"/>
                <w:szCs w:val="22"/>
              </w:rPr>
              <w:t>所轄步道資訊，作為提供民眾步道資訊之單一窗口，為求資訊更完整，各步道亦提供連結至民間最大登山資訊網站「登山補給站」，提供豐富的登山及路況資訊，以期民眾能更安全的體驗登山遊憩。此外，</w:t>
            </w:r>
            <w:r w:rsidR="00E10013">
              <w:rPr>
                <w:rFonts w:ascii="標楷體" w:eastAsia="標楷體" w:hAnsi="標楷體" w:hint="eastAsia"/>
                <w:sz w:val="22"/>
                <w:szCs w:val="22"/>
              </w:rPr>
              <w:t>本局</w:t>
            </w:r>
            <w:r w:rsidRPr="001616B8">
              <w:rPr>
                <w:rFonts w:ascii="標楷體" w:eastAsia="標楷體" w:hAnsi="標楷體" w:hint="eastAsia"/>
                <w:sz w:val="22"/>
                <w:szCs w:val="22"/>
              </w:rPr>
              <w:t>更於</w:t>
            </w:r>
            <w:r w:rsidRPr="001616B8">
              <w:rPr>
                <w:rFonts w:ascii="標楷體" w:eastAsia="標楷體" w:hAnsi="標楷體"/>
                <w:sz w:val="22"/>
                <w:szCs w:val="22"/>
              </w:rPr>
              <w:t>102</w:t>
            </w:r>
            <w:r w:rsidRPr="001616B8">
              <w:rPr>
                <w:rFonts w:ascii="標楷體" w:eastAsia="標楷體" w:hAnsi="標楷體" w:hint="eastAsia"/>
                <w:sz w:val="22"/>
                <w:szCs w:val="22"/>
              </w:rPr>
              <w:t>年</w:t>
            </w:r>
            <w:r w:rsidRPr="001616B8">
              <w:rPr>
                <w:rFonts w:ascii="標楷體" w:eastAsia="標楷體" w:hAnsi="標楷體"/>
                <w:sz w:val="22"/>
                <w:szCs w:val="22"/>
              </w:rPr>
              <w:t>6</w:t>
            </w:r>
            <w:r w:rsidRPr="001616B8">
              <w:rPr>
                <w:rFonts w:ascii="標楷體" w:eastAsia="標楷體" w:hAnsi="標楷體" w:hint="eastAsia"/>
                <w:sz w:val="22"/>
                <w:szCs w:val="22"/>
              </w:rPr>
              <w:t>月</w:t>
            </w:r>
            <w:r w:rsidRPr="001616B8">
              <w:rPr>
                <w:rFonts w:ascii="標楷體" w:eastAsia="標楷體" w:hAnsi="標楷體"/>
                <w:sz w:val="22"/>
                <w:szCs w:val="22"/>
              </w:rPr>
              <w:t>20</w:t>
            </w:r>
            <w:r w:rsidRPr="001616B8">
              <w:rPr>
                <w:rFonts w:ascii="標楷體" w:eastAsia="標楷體" w:hAnsi="標楷體" w:hint="eastAsia"/>
                <w:sz w:val="22"/>
                <w:szCs w:val="22"/>
              </w:rPr>
              <w:t>日以林育字第</w:t>
            </w:r>
            <w:r w:rsidRPr="001616B8">
              <w:rPr>
                <w:rFonts w:ascii="標楷體" w:eastAsia="標楷體" w:hAnsi="標楷體"/>
                <w:sz w:val="22"/>
                <w:szCs w:val="22"/>
              </w:rPr>
              <w:t>1021750714</w:t>
            </w:r>
            <w:r w:rsidRPr="001616B8">
              <w:rPr>
                <w:rFonts w:ascii="標楷體" w:eastAsia="標楷體" w:hAnsi="標楷體" w:hint="eastAsia"/>
                <w:sz w:val="22"/>
                <w:szCs w:val="22"/>
              </w:rPr>
              <w:t>號函觀光局，有關國家風景區內之步道最新資訊，請</w:t>
            </w:r>
            <w:r w:rsidR="00E10013">
              <w:rPr>
                <w:rFonts w:ascii="標楷體" w:eastAsia="標楷體" w:hAnsi="標楷體" w:hint="eastAsia"/>
                <w:sz w:val="22"/>
                <w:szCs w:val="22"/>
              </w:rPr>
              <w:t>該局</w:t>
            </w:r>
            <w:r w:rsidRPr="001616B8">
              <w:rPr>
                <w:rFonts w:ascii="標楷體" w:eastAsia="標楷體" w:hAnsi="標楷體" w:hint="eastAsia"/>
                <w:sz w:val="22"/>
                <w:szCs w:val="22"/>
              </w:rPr>
              <w:t>至臺灣山林悠遊網下載，以作為連結步道系統與國家風景區之參考。</w:t>
            </w:r>
          </w:p>
        </w:tc>
      </w:tr>
      <w:tr w:rsidR="00F14B77" w:rsidRPr="001616B8" w:rsidTr="00B261F5">
        <w:tc>
          <w:tcPr>
            <w:tcW w:w="564" w:type="dxa"/>
            <w:shd w:val="clear" w:color="auto" w:fill="auto"/>
          </w:tcPr>
          <w:p w:rsidR="00F14B77" w:rsidRPr="001616B8" w:rsidRDefault="00F14B77" w:rsidP="007672C0">
            <w:pPr>
              <w:pStyle w:val="0cm"/>
              <w:spacing w:line="340" w:lineRule="atLeast"/>
              <w:rPr>
                <w:b w:val="0"/>
              </w:rPr>
            </w:pPr>
            <w:r w:rsidRPr="001616B8">
              <w:rPr>
                <w:rFonts w:hint="eastAsia"/>
                <w:b w:val="0"/>
              </w:rPr>
              <w:lastRenderedPageBreak/>
              <w:t>(四)</w:t>
            </w:r>
          </w:p>
        </w:tc>
        <w:tc>
          <w:tcPr>
            <w:tcW w:w="4417" w:type="dxa"/>
            <w:shd w:val="clear" w:color="auto" w:fill="auto"/>
          </w:tcPr>
          <w:p w:rsidR="00F14B77" w:rsidRPr="001616B8" w:rsidRDefault="00F14B77" w:rsidP="006E6592">
            <w:pPr>
              <w:autoSpaceDE w:val="0"/>
              <w:autoSpaceDN w:val="0"/>
              <w:adjustRightInd w:val="0"/>
              <w:spacing w:line="340" w:lineRule="atLeast"/>
              <w:jc w:val="both"/>
              <w:rPr>
                <w:rFonts w:ascii="標楷體" w:eastAsia="標楷體" w:hAnsi="標楷體"/>
                <w:sz w:val="22"/>
                <w:szCs w:val="22"/>
              </w:rPr>
            </w:pPr>
            <w:r w:rsidRPr="001616B8">
              <w:rPr>
                <w:rFonts w:ascii="標楷體" w:eastAsia="標楷體" w:hAnsi="標楷體" w:cs="DFMing-Lt-HK-BF" w:hint="eastAsia"/>
                <w:kern w:val="0"/>
                <w:sz w:val="22"/>
                <w:szCs w:val="22"/>
              </w:rPr>
              <w:t>行政院農業委員會林務局</w:t>
            </w:r>
            <w:r w:rsidRPr="001616B8">
              <w:rPr>
                <w:rFonts w:ascii="MS Mincho" w:eastAsia="MS Mincho" w:hAnsi="MS Mincho" w:cs="MS Mincho" w:hint="eastAsia"/>
                <w:kern w:val="0"/>
                <w:sz w:val="22"/>
                <w:szCs w:val="22"/>
              </w:rPr>
              <w:t>‍</w:t>
            </w:r>
            <w:r w:rsidRPr="001616B8">
              <w:rPr>
                <w:rFonts w:ascii="標楷體" w:eastAsia="標楷體" w:hAnsi="標楷體"/>
                <w:kern w:val="0"/>
                <w:sz w:val="22"/>
                <w:szCs w:val="22"/>
              </w:rPr>
              <w:t>103</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年度歲出預算編列</w:t>
            </w:r>
            <w:r w:rsidRPr="001616B8">
              <w:rPr>
                <w:rFonts w:ascii="標楷體" w:eastAsia="標楷體" w:hAnsi="標楷體"/>
                <w:kern w:val="0"/>
                <w:sz w:val="22"/>
                <w:szCs w:val="22"/>
              </w:rPr>
              <w:t>65</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億</w:t>
            </w:r>
            <w:r w:rsidRPr="001616B8">
              <w:rPr>
                <w:rFonts w:ascii="標楷體" w:eastAsia="標楷體" w:hAnsi="標楷體"/>
                <w:kern w:val="0"/>
                <w:sz w:val="22"/>
                <w:szCs w:val="22"/>
              </w:rPr>
              <w:t>5,592</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萬元，較</w:t>
            </w:r>
            <w:r w:rsidRPr="001616B8">
              <w:rPr>
                <w:rFonts w:ascii="標楷體" w:eastAsia="標楷體" w:hAnsi="標楷體"/>
                <w:kern w:val="0"/>
                <w:sz w:val="22"/>
                <w:szCs w:val="22"/>
              </w:rPr>
              <w:t>102</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年度預算數減列數</w:t>
            </w:r>
            <w:r w:rsidRPr="001616B8">
              <w:rPr>
                <w:rFonts w:ascii="標楷體" w:eastAsia="標楷體" w:hAnsi="標楷體"/>
                <w:kern w:val="0"/>
                <w:sz w:val="22"/>
                <w:szCs w:val="22"/>
              </w:rPr>
              <w:t>7</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億</w:t>
            </w:r>
            <w:r w:rsidRPr="001616B8">
              <w:rPr>
                <w:rFonts w:ascii="標楷體" w:eastAsia="標楷體" w:hAnsi="標楷體"/>
                <w:kern w:val="0"/>
                <w:sz w:val="22"/>
                <w:szCs w:val="22"/>
              </w:rPr>
              <w:t>3,992</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萬</w:t>
            </w:r>
            <w:r w:rsidRPr="001616B8">
              <w:rPr>
                <w:rFonts w:ascii="標楷體" w:eastAsia="標楷體" w:hAnsi="標楷體"/>
                <w:kern w:val="0"/>
                <w:sz w:val="22"/>
                <w:szCs w:val="22"/>
              </w:rPr>
              <w:t>5,000</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元，減幅達</w:t>
            </w:r>
            <w:r w:rsidRPr="001616B8">
              <w:rPr>
                <w:rFonts w:ascii="標楷體" w:eastAsia="標楷體" w:hAnsi="標楷體"/>
                <w:kern w:val="0"/>
                <w:sz w:val="22"/>
                <w:szCs w:val="22"/>
              </w:rPr>
              <w:t>10.14%</w:t>
            </w:r>
            <w:r w:rsidRPr="001616B8">
              <w:rPr>
                <w:rFonts w:ascii="標楷體" w:eastAsia="標楷體" w:hAnsi="標楷體" w:cs="DFMing-Lt-HK-BF" w:hint="eastAsia"/>
                <w:kern w:val="0"/>
                <w:sz w:val="22"/>
                <w:szCs w:val="22"/>
              </w:rPr>
              <w:t>，扣除「一般行政」費用</w:t>
            </w:r>
            <w:r w:rsidRPr="001616B8">
              <w:rPr>
                <w:rFonts w:ascii="標楷體" w:eastAsia="標楷體" w:hAnsi="標楷體"/>
                <w:kern w:val="0"/>
                <w:sz w:val="22"/>
                <w:szCs w:val="22"/>
              </w:rPr>
              <w:t>23.38</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億元，僅餘業務費約</w:t>
            </w:r>
            <w:r w:rsidRPr="001616B8">
              <w:rPr>
                <w:rFonts w:ascii="標楷體" w:eastAsia="標楷體" w:hAnsi="標楷體"/>
                <w:kern w:val="0"/>
                <w:sz w:val="22"/>
                <w:szCs w:val="22"/>
              </w:rPr>
              <w:t>42</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億元支應全國治山防災、造林及保育等項支出；而其歲入預算項下，第</w:t>
            </w:r>
            <w:r w:rsidRPr="001616B8">
              <w:rPr>
                <w:rFonts w:ascii="標楷體" w:eastAsia="標楷體" w:hAnsi="標楷體"/>
                <w:kern w:val="0"/>
                <w:sz w:val="22"/>
                <w:szCs w:val="22"/>
              </w:rPr>
              <w:t>1</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目「罰金罰鍰」</w:t>
            </w:r>
            <w:r w:rsidRPr="001616B8">
              <w:rPr>
                <w:rFonts w:ascii="標楷體" w:eastAsia="標楷體" w:hAnsi="標楷體"/>
                <w:kern w:val="0"/>
                <w:sz w:val="22"/>
                <w:szCs w:val="22"/>
              </w:rPr>
              <w:t>103</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年度未編列預算，第</w:t>
            </w:r>
            <w:r w:rsidRPr="001616B8">
              <w:rPr>
                <w:rFonts w:ascii="標楷體" w:eastAsia="標楷體" w:hAnsi="標楷體"/>
                <w:kern w:val="0"/>
                <w:sz w:val="22"/>
                <w:szCs w:val="22"/>
              </w:rPr>
              <w:t>2</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目「賠償收入─一般賠償收入」編列</w:t>
            </w:r>
            <w:r w:rsidRPr="001616B8">
              <w:rPr>
                <w:rFonts w:ascii="標楷體" w:eastAsia="標楷體" w:hAnsi="標楷體"/>
                <w:kern w:val="0"/>
                <w:sz w:val="22"/>
                <w:szCs w:val="22"/>
              </w:rPr>
              <w:t>4,796</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萬</w:t>
            </w:r>
            <w:r w:rsidRPr="001616B8">
              <w:rPr>
                <w:rFonts w:ascii="標楷體" w:eastAsia="標楷體" w:hAnsi="標楷體"/>
                <w:kern w:val="0"/>
                <w:sz w:val="22"/>
                <w:szCs w:val="22"/>
              </w:rPr>
              <w:t>4,000</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元，其中針對「盜伐、擅伐、誤伐林木等損害賠償收入」僅編列</w:t>
            </w:r>
            <w:r w:rsidRPr="001616B8">
              <w:rPr>
                <w:rFonts w:ascii="標楷體" w:eastAsia="標楷體" w:hAnsi="標楷體"/>
                <w:kern w:val="0"/>
                <w:sz w:val="22"/>
                <w:szCs w:val="22"/>
              </w:rPr>
              <w:t>736</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萬</w:t>
            </w:r>
            <w:r w:rsidRPr="001616B8">
              <w:rPr>
                <w:rFonts w:ascii="標楷體" w:eastAsia="標楷體" w:hAnsi="標楷體"/>
                <w:kern w:val="0"/>
                <w:sz w:val="22"/>
                <w:szCs w:val="22"/>
              </w:rPr>
              <w:t>6,000</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元，此等預算編列恐變相造成稽查行政消極、縱容違法之虞，爰建請行政院農業委員會林務局除落實查緝並強化森林巡護功能，並應確實檢討年度預算配置效能。</w:t>
            </w:r>
          </w:p>
        </w:tc>
        <w:tc>
          <w:tcPr>
            <w:tcW w:w="4983" w:type="dxa"/>
            <w:shd w:val="clear" w:color="auto" w:fill="auto"/>
          </w:tcPr>
          <w:p w:rsidR="00F14B77" w:rsidRPr="001616B8" w:rsidRDefault="00F14B77" w:rsidP="00A269A8">
            <w:pPr>
              <w:spacing w:line="340" w:lineRule="atLeast"/>
              <w:ind w:left="440" w:hangingChars="200" w:hanging="440"/>
              <w:jc w:val="both"/>
              <w:rPr>
                <w:rFonts w:ascii="標楷體" w:eastAsia="標楷體" w:hAnsi="標楷體"/>
                <w:sz w:val="22"/>
                <w:szCs w:val="22"/>
              </w:rPr>
            </w:pPr>
            <w:r w:rsidRPr="001616B8">
              <w:rPr>
                <w:rFonts w:ascii="標楷體" w:eastAsia="標楷體" w:hAnsi="標楷體" w:hint="eastAsia"/>
                <w:sz w:val="22"/>
                <w:szCs w:val="22"/>
              </w:rPr>
              <w:t>(一)</w:t>
            </w:r>
            <w:r w:rsidR="00451113">
              <w:rPr>
                <w:rFonts w:ascii="標楷體" w:eastAsia="標楷體" w:hAnsi="標楷體" w:hint="eastAsia"/>
                <w:sz w:val="22"/>
                <w:szCs w:val="22"/>
              </w:rPr>
              <w:t>本局</w:t>
            </w:r>
            <w:r w:rsidRPr="001616B8">
              <w:rPr>
                <w:rFonts w:ascii="標楷體" w:eastAsia="標楷體" w:hAnsi="標楷體" w:hint="eastAsia"/>
                <w:sz w:val="22"/>
                <w:szCs w:val="22"/>
              </w:rPr>
              <w:t>為維護國家森林資源，由森林護管人員及森林暨自然保育警察隊員等，嚴格執行取締山林盜伐之行為，102年度計發生290件竊取森林主、副產物案件，人贓俱獲並移送法辦者241件共459人，人贓俱獲率達83</w:t>
            </w:r>
            <w:r w:rsidRPr="001616B8">
              <w:rPr>
                <w:rFonts w:ascii="標楷體" w:eastAsia="標楷體" w:hAnsi="標楷體"/>
                <w:sz w:val="22"/>
                <w:szCs w:val="22"/>
              </w:rPr>
              <w:t>%</w:t>
            </w:r>
            <w:r w:rsidRPr="001616B8">
              <w:rPr>
                <w:rFonts w:ascii="標楷體" w:eastAsia="標楷體" w:hAnsi="標楷體" w:hint="eastAsia"/>
                <w:sz w:val="22"/>
                <w:szCs w:val="22"/>
              </w:rPr>
              <w:t>，與101年度查緝342件，人贓俱獲270件，查獲人犯526人相較，發生件數大幅減少52件，比例減少達15%，查獲之嫌疑犯亦減少67人，已逐步展現遏止盜伐之效。</w:t>
            </w:r>
            <w:r w:rsidRPr="001616B8">
              <w:rPr>
                <w:rFonts w:ascii="標楷體" w:eastAsia="標楷體" w:hAnsi="標楷體" w:hint="eastAsia"/>
                <w:sz w:val="22"/>
              </w:rPr>
              <w:t>103年截至6月止，計發生103件竊取森林主、副產物案件，人贓俱獲並移送法辦者81件共120人，人贓俱獲率達79%。</w:t>
            </w:r>
          </w:p>
          <w:p w:rsidR="00F14B77" w:rsidRPr="001616B8" w:rsidRDefault="00F14B77" w:rsidP="00A269A8">
            <w:pPr>
              <w:spacing w:line="340" w:lineRule="atLeast"/>
              <w:ind w:left="440" w:hangingChars="200" w:hanging="440"/>
              <w:jc w:val="both"/>
              <w:rPr>
                <w:rFonts w:ascii="標楷體" w:eastAsia="標楷體" w:hAnsi="標楷體"/>
                <w:sz w:val="22"/>
                <w:szCs w:val="22"/>
              </w:rPr>
            </w:pPr>
            <w:r w:rsidRPr="001616B8">
              <w:rPr>
                <w:rFonts w:ascii="標楷體" w:eastAsia="標楷體" w:hAnsi="標楷體" w:hint="eastAsia"/>
                <w:sz w:val="22"/>
                <w:szCs w:val="22"/>
              </w:rPr>
              <w:t>(二)</w:t>
            </w:r>
            <w:r w:rsidR="00451113">
              <w:rPr>
                <w:rFonts w:ascii="標楷體" w:eastAsia="標楷體" w:hAnsi="標楷體" w:hint="eastAsia"/>
                <w:sz w:val="22"/>
                <w:szCs w:val="22"/>
              </w:rPr>
              <w:t>本局</w:t>
            </w:r>
            <w:r w:rsidRPr="001616B8">
              <w:rPr>
                <w:rFonts w:ascii="標楷體" w:eastAsia="標楷體" w:hAnsi="標楷體" w:hint="eastAsia"/>
                <w:sz w:val="22"/>
                <w:szCs w:val="22"/>
              </w:rPr>
              <w:t>為維護珍貴森林資源與國土保安，針對國有林地竊取牛樟、紅檜及扁柏等珍貴林木案件，已採行「成立森林巡護任務編組特遣隊」、啟動「結合社區加強森林保護工作計畫」、「鼓勵全民檢舉盜伐」、成立「檢、警、林」聯繫</w:t>
            </w:r>
            <w:r w:rsidR="00866BB2" w:rsidRPr="00A25EC3">
              <w:rPr>
                <w:rFonts w:ascii="標楷體" w:eastAsia="標楷體" w:hAnsi="標楷體" w:hint="eastAsia"/>
                <w:sz w:val="22"/>
                <w:szCs w:val="22"/>
              </w:rPr>
              <w:t>平</w:t>
            </w:r>
            <w:r w:rsidR="00866BB2" w:rsidRPr="008707AC">
              <w:rPr>
                <w:rFonts w:ascii="標楷體" w:eastAsia="標楷體" w:hAnsi="標楷體" w:hint="eastAsia"/>
                <w:sz w:val="22"/>
                <w:szCs w:val="22"/>
              </w:rPr>
              <w:t>臺</w:t>
            </w:r>
            <w:r w:rsidRPr="001616B8">
              <w:rPr>
                <w:rFonts w:ascii="標楷體" w:eastAsia="標楷體" w:hAnsi="標楷體" w:hint="eastAsia"/>
                <w:sz w:val="22"/>
                <w:szCs w:val="22"/>
              </w:rPr>
              <w:t>合作取締盜伐、修正森林法第50條及第52條提高刑責等多項內部、外部查緝及取締措施，業有效將盜伐案件之人贓俱獲率從96年的62</w:t>
            </w:r>
            <w:r w:rsidRPr="001616B8">
              <w:rPr>
                <w:rFonts w:ascii="標楷體" w:eastAsia="標楷體" w:hAnsi="標楷體"/>
                <w:sz w:val="22"/>
                <w:szCs w:val="22"/>
              </w:rPr>
              <w:t>%</w:t>
            </w:r>
            <w:r w:rsidRPr="001616B8">
              <w:rPr>
                <w:rFonts w:ascii="標楷體" w:eastAsia="標楷體" w:hAnsi="標楷體" w:hint="eastAsia"/>
                <w:sz w:val="22"/>
                <w:szCs w:val="22"/>
              </w:rPr>
              <w:t>，大幅提升至102年的83</w:t>
            </w:r>
            <w:r w:rsidRPr="001616B8">
              <w:rPr>
                <w:rFonts w:ascii="標楷體" w:eastAsia="標楷體" w:hAnsi="標楷體"/>
                <w:sz w:val="22"/>
                <w:szCs w:val="22"/>
              </w:rPr>
              <w:t>%</w:t>
            </w:r>
            <w:r w:rsidRPr="001616B8">
              <w:rPr>
                <w:rFonts w:ascii="標楷體" w:eastAsia="標楷體" w:hAnsi="標楷體" w:hint="eastAsia"/>
                <w:sz w:val="22"/>
                <w:szCs w:val="22"/>
              </w:rPr>
              <w:t>，已逐步展現遏止盜伐之效。</w:t>
            </w:r>
          </w:p>
        </w:tc>
      </w:tr>
      <w:tr w:rsidR="00F14B77" w:rsidRPr="001616B8" w:rsidTr="00B261F5">
        <w:tc>
          <w:tcPr>
            <w:tcW w:w="564" w:type="dxa"/>
            <w:shd w:val="clear" w:color="auto" w:fill="auto"/>
          </w:tcPr>
          <w:p w:rsidR="00F14B77" w:rsidRPr="001616B8" w:rsidRDefault="00F14B77" w:rsidP="007672C0">
            <w:pPr>
              <w:pStyle w:val="0cm"/>
              <w:spacing w:line="340" w:lineRule="atLeast"/>
              <w:rPr>
                <w:b w:val="0"/>
              </w:rPr>
            </w:pPr>
            <w:r w:rsidRPr="001616B8">
              <w:rPr>
                <w:rFonts w:hint="eastAsia"/>
                <w:b w:val="0"/>
              </w:rPr>
              <w:t>(五)</w:t>
            </w:r>
          </w:p>
        </w:tc>
        <w:tc>
          <w:tcPr>
            <w:tcW w:w="4417" w:type="dxa"/>
            <w:shd w:val="clear" w:color="auto" w:fill="auto"/>
          </w:tcPr>
          <w:p w:rsidR="00F14B77" w:rsidRPr="001616B8" w:rsidRDefault="00F14B77" w:rsidP="006E6592">
            <w:pPr>
              <w:autoSpaceDE w:val="0"/>
              <w:autoSpaceDN w:val="0"/>
              <w:adjustRightInd w:val="0"/>
              <w:spacing w:line="340" w:lineRule="atLeast"/>
              <w:jc w:val="both"/>
              <w:rPr>
                <w:rFonts w:ascii="標楷體" w:eastAsia="標楷體" w:hAnsi="標楷體"/>
                <w:sz w:val="22"/>
                <w:szCs w:val="22"/>
              </w:rPr>
            </w:pPr>
            <w:r w:rsidRPr="001616B8">
              <w:rPr>
                <w:rFonts w:ascii="標楷體" w:eastAsia="標楷體" w:hAnsi="標楷體" w:cs="DFMing-Lt-HK-BF" w:hint="eastAsia"/>
                <w:kern w:val="0"/>
                <w:sz w:val="22"/>
                <w:szCs w:val="22"/>
              </w:rPr>
              <w:t>行政院農業委員會林務局職掌林業資源之保</w:t>
            </w:r>
            <w:r w:rsidRPr="001616B8">
              <w:rPr>
                <w:rFonts w:ascii="標楷體" w:eastAsia="標楷體" w:hAnsi="標楷體" w:cs="DFMing-Lt-HK-BF" w:hint="eastAsia"/>
                <w:kern w:val="0"/>
                <w:sz w:val="22"/>
                <w:szCs w:val="22"/>
              </w:rPr>
              <w:lastRenderedPageBreak/>
              <w:t>育、森林管理與保護等，鑑於近年來牛樟盜伐案件層出不窮，</w:t>
            </w:r>
            <w:r w:rsidRPr="001616B8">
              <w:rPr>
                <w:rFonts w:ascii="標楷體" w:eastAsia="標楷體" w:hAnsi="標楷體"/>
                <w:kern w:val="0"/>
                <w:sz w:val="22"/>
                <w:szCs w:val="22"/>
              </w:rPr>
              <w:t>98</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至</w:t>
            </w:r>
            <w:r w:rsidRPr="001616B8">
              <w:rPr>
                <w:rFonts w:ascii="標楷體" w:eastAsia="標楷體" w:hAnsi="標楷體"/>
                <w:kern w:val="0"/>
                <w:sz w:val="22"/>
                <w:szCs w:val="22"/>
              </w:rPr>
              <w:t>101</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年度竊取牛樟木案件由</w:t>
            </w:r>
            <w:r w:rsidRPr="001616B8">
              <w:rPr>
                <w:rFonts w:ascii="標楷體" w:eastAsia="標楷體" w:hAnsi="標楷體"/>
                <w:kern w:val="0"/>
                <w:sz w:val="22"/>
                <w:szCs w:val="22"/>
              </w:rPr>
              <w:t>32</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件增為</w:t>
            </w:r>
            <w:r w:rsidRPr="001616B8">
              <w:rPr>
                <w:rFonts w:ascii="標楷體" w:eastAsia="標楷體" w:hAnsi="標楷體"/>
                <w:kern w:val="0"/>
                <w:sz w:val="22"/>
                <w:szCs w:val="22"/>
              </w:rPr>
              <w:t>207</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件，且各年度竊取牛樟木案件均占查獲竊取森林主副產物總案件達半數以上，審計部</w:t>
            </w:r>
            <w:r w:rsidRPr="001616B8">
              <w:rPr>
                <w:rFonts w:ascii="標楷體" w:eastAsia="標楷體" w:hAnsi="標楷體"/>
                <w:kern w:val="0"/>
                <w:sz w:val="22"/>
                <w:szCs w:val="22"/>
              </w:rPr>
              <w:t>100</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年度決算報告亦指出牛樟木盜伐嚴重問題有待積極檢討，是故建請行政院農業委員會林務局應會同相關單位及牛樟芝生技業者等，研擬「牛樟產業發展輔導方案」，針對適度增加牛樟造林以提供業者合法料源，或研究其他替代材料，提供牛樟產業合法取材管道，以期標本兼治，降低牛樟木盜伐誘因，避免牛樟木盜伐問題持續擴大，進而有效維護國家森林資源並輔導相關產業發展。</w:t>
            </w:r>
          </w:p>
        </w:tc>
        <w:tc>
          <w:tcPr>
            <w:tcW w:w="4983" w:type="dxa"/>
            <w:shd w:val="clear" w:color="auto" w:fill="auto"/>
          </w:tcPr>
          <w:p w:rsidR="00F14B77" w:rsidRPr="001616B8" w:rsidRDefault="00F14B77" w:rsidP="0001729F">
            <w:pPr>
              <w:spacing w:line="340" w:lineRule="atLeast"/>
              <w:ind w:leftChars="-12" w:left="418" w:hangingChars="203" w:hanging="447"/>
              <w:jc w:val="both"/>
              <w:rPr>
                <w:rFonts w:ascii="標楷體" w:eastAsia="標楷體" w:hAnsi="標楷體"/>
                <w:sz w:val="22"/>
                <w:szCs w:val="22"/>
              </w:rPr>
            </w:pPr>
            <w:r w:rsidRPr="001616B8">
              <w:rPr>
                <w:rFonts w:ascii="標楷體" w:eastAsia="標楷體" w:hAnsi="標楷體" w:hint="eastAsia"/>
                <w:sz w:val="22"/>
                <w:szCs w:val="22"/>
              </w:rPr>
              <w:lastRenderedPageBreak/>
              <w:t>(一)</w:t>
            </w:r>
            <w:r w:rsidR="006E7FC5">
              <w:rPr>
                <w:rFonts w:ascii="標楷體" w:eastAsia="標楷體" w:hAnsi="標楷體" w:hint="eastAsia"/>
                <w:sz w:val="22"/>
                <w:szCs w:val="22"/>
              </w:rPr>
              <w:t>農委會</w:t>
            </w:r>
            <w:r w:rsidRPr="001616B8">
              <w:rPr>
                <w:rFonts w:ascii="標楷體" w:eastAsia="標楷體" w:hAnsi="標楷體" w:hint="eastAsia"/>
                <w:sz w:val="22"/>
                <w:szCs w:val="22"/>
              </w:rPr>
              <w:t>已訂定「牛樟產業發展方案」，規劃以10</w:t>
            </w:r>
            <w:r w:rsidRPr="001616B8">
              <w:rPr>
                <w:rFonts w:ascii="標楷體" w:eastAsia="標楷體" w:hAnsi="標楷體" w:hint="eastAsia"/>
                <w:sz w:val="22"/>
                <w:szCs w:val="22"/>
              </w:rPr>
              <w:lastRenderedPageBreak/>
              <w:t>年為期：</w:t>
            </w:r>
          </w:p>
          <w:p w:rsidR="00F14B77" w:rsidRPr="001616B8" w:rsidRDefault="00F14B77" w:rsidP="00D04A0A">
            <w:pPr>
              <w:tabs>
                <w:tab w:val="num" w:pos="461"/>
              </w:tabs>
              <w:spacing w:line="340" w:lineRule="atLeast"/>
              <w:ind w:leftChars="93" w:left="445" w:hangingChars="101" w:hanging="222"/>
              <w:jc w:val="both"/>
              <w:rPr>
                <w:rFonts w:ascii="標楷體" w:eastAsia="標楷體" w:hAnsi="標楷體"/>
                <w:sz w:val="22"/>
                <w:szCs w:val="22"/>
              </w:rPr>
            </w:pPr>
            <w:r w:rsidRPr="001616B8">
              <w:rPr>
                <w:rFonts w:ascii="標楷體" w:eastAsia="標楷體" w:hAnsi="標楷體" w:hint="eastAsia"/>
                <w:sz w:val="22"/>
                <w:szCs w:val="22"/>
              </w:rPr>
              <w:t>1.短期目標：建立國產木材產地證明制度，管控牛樟木材來源。</w:t>
            </w:r>
          </w:p>
          <w:p w:rsidR="00F14B77" w:rsidRPr="001616B8" w:rsidRDefault="00F14B77" w:rsidP="00D04A0A">
            <w:pPr>
              <w:tabs>
                <w:tab w:val="num" w:pos="461"/>
              </w:tabs>
              <w:spacing w:line="340" w:lineRule="atLeast"/>
              <w:ind w:leftChars="93" w:left="445" w:hangingChars="101" w:hanging="222"/>
              <w:jc w:val="both"/>
              <w:rPr>
                <w:rFonts w:ascii="標楷體" w:eastAsia="標楷體" w:hAnsi="標楷體"/>
                <w:sz w:val="22"/>
                <w:szCs w:val="22"/>
              </w:rPr>
            </w:pPr>
            <w:r w:rsidRPr="001616B8">
              <w:rPr>
                <w:rFonts w:ascii="標楷體" w:eastAsia="標楷體" w:hAnsi="標楷體" w:hint="eastAsia"/>
                <w:sz w:val="22"/>
                <w:szCs w:val="22"/>
              </w:rPr>
              <w:t>2.中期目標：加強非牛樟木生產牛樟芝子實體研究，減緩牛樟木材需求，創新產業價值。</w:t>
            </w:r>
          </w:p>
          <w:p w:rsidR="00F14B77" w:rsidRPr="001616B8" w:rsidRDefault="00F14B77" w:rsidP="00D04A0A">
            <w:pPr>
              <w:tabs>
                <w:tab w:val="num" w:pos="461"/>
              </w:tabs>
              <w:spacing w:line="340" w:lineRule="atLeast"/>
              <w:ind w:leftChars="93" w:left="445" w:hangingChars="101" w:hanging="222"/>
              <w:jc w:val="both"/>
              <w:rPr>
                <w:rFonts w:ascii="標楷體" w:eastAsia="標楷體" w:hAnsi="標楷體"/>
                <w:sz w:val="22"/>
                <w:szCs w:val="22"/>
              </w:rPr>
            </w:pPr>
            <w:r w:rsidRPr="001616B8">
              <w:rPr>
                <w:rFonts w:ascii="標楷體" w:eastAsia="標楷體" w:hAnsi="標楷體" w:hint="eastAsia"/>
                <w:sz w:val="22"/>
                <w:szCs w:val="22"/>
              </w:rPr>
              <w:t>3.長期目標：擴大牛樟苗木培育，建立牛樟芝良好生產規範(TGAP)，輔導廠商造林或與林農合作造林，供牛樟芝產業永續發展。</w:t>
            </w:r>
          </w:p>
          <w:p w:rsidR="00F14B77" w:rsidRPr="001616B8" w:rsidRDefault="00F14B77" w:rsidP="003E2405">
            <w:pPr>
              <w:spacing w:line="340" w:lineRule="atLeast"/>
              <w:ind w:leftChars="-12" w:left="418" w:hangingChars="203" w:hanging="447"/>
              <w:jc w:val="both"/>
              <w:rPr>
                <w:rFonts w:ascii="標楷體" w:eastAsia="標楷體" w:hAnsi="標楷體"/>
                <w:sz w:val="22"/>
                <w:szCs w:val="22"/>
              </w:rPr>
            </w:pPr>
            <w:r w:rsidRPr="001616B8">
              <w:rPr>
                <w:rFonts w:ascii="標楷體" w:eastAsia="標楷體" w:hAnsi="標楷體" w:hint="eastAsia"/>
                <w:sz w:val="22"/>
                <w:szCs w:val="22"/>
              </w:rPr>
              <w:t>(二)</w:t>
            </w:r>
            <w:r w:rsidR="006E7FC5">
              <w:rPr>
                <w:rFonts w:ascii="標楷體" w:eastAsia="標楷體" w:hAnsi="標楷體" w:hint="eastAsia"/>
                <w:sz w:val="22"/>
                <w:szCs w:val="22"/>
              </w:rPr>
              <w:t>農委會</w:t>
            </w:r>
            <w:r w:rsidRPr="001616B8">
              <w:rPr>
                <w:rFonts w:ascii="標楷體" w:eastAsia="標楷體" w:hAnsi="標楷體" w:hint="eastAsia"/>
                <w:sz w:val="22"/>
                <w:szCs w:val="22"/>
              </w:rPr>
              <w:t>林業試驗所及特有生物研究保育中心，針對杉木、香杉、相思木、樟樹等非牛樟木原料培育牛樟芝子實體，已有初步成果，並由特生中心公告進行技術轉移。</w:t>
            </w:r>
          </w:p>
          <w:p w:rsidR="00F14B77" w:rsidRPr="001616B8" w:rsidRDefault="00F14B77" w:rsidP="003E2405">
            <w:pPr>
              <w:spacing w:line="340" w:lineRule="atLeast"/>
              <w:ind w:leftChars="-12" w:left="418" w:hangingChars="203" w:hanging="447"/>
              <w:jc w:val="both"/>
              <w:rPr>
                <w:rFonts w:ascii="標楷體" w:eastAsia="標楷體" w:hAnsi="標楷體"/>
                <w:sz w:val="22"/>
                <w:szCs w:val="22"/>
              </w:rPr>
            </w:pPr>
            <w:r w:rsidRPr="001616B8">
              <w:rPr>
                <w:rFonts w:ascii="標楷體" w:eastAsia="標楷體" w:hAnsi="標楷體" w:hint="eastAsia"/>
                <w:sz w:val="22"/>
                <w:szCs w:val="22"/>
              </w:rPr>
              <w:t>(三)</w:t>
            </w:r>
            <w:r w:rsidRPr="001616B8">
              <w:rPr>
                <w:rFonts w:ascii="標楷體" w:eastAsia="標楷體" w:hAnsi="標楷體" w:hint="eastAsia"/>
                <w:sz w:val="22"/>
                <w:szCs w:val="22"/>
              </w:rPr>
              <w:tab/>
              <w:t>因目前牛樟培育牛樟芝子實體之安全性尚有疑慮，</w:t>
            </w:r>
            <w:r w:rsidR="00451113">
              <w:rPr>
                <w:rFonts w:ascii="標楷體" w:eastAsia="標楷體" w:hAnsi="標楷體" w:hint="eastAsia"/>
                <w:sz w:val="22"/>
                <w:szCs w:val="22"/>
              </w:rPr>
              <w:t>本局</w:t>
            </w:r>
            <w:r w:rsidRPr="001616B8">
              <w:rPr>
                <w:rFonts w:ascii="標楷體" w:eastAsia="標楷體" w:hAnsi="標楷體" w:hint="eastAsia"/>
                <w:sz w:val="22"/>
                <w:szCs w:val="22"/>
              </w:rPr>
              <w:t>現保管牛樟木材，在未建立完整配套機制前，暫不辦理標售，以避免炒作。</w:t>
            </w:r>
          </w:p>
          <w:p w:rsidR="00F14B77" w:rsidRPr="001616B8" w:rsidRDefault="00F14B77" w:rsidP="003E2405">
            <w:pPr>
              <w:spacing w:line="340" w:lineRule="atLeast"/>
              <w:ind w:leftChars="-12" w:left="418" w:hangingChars="203" w:hanging="447"/>
              <w:jc w:val="both"/>
              <w:rPr>
                <w:rFonts w:ascii="標楷體" w:eastAsia="標楷體" w:hAnsi="標楷體"/>
                <w:sz w:val="22"/>
                <w:szCs w:val="22"/>
              </w:rPr>
            </w:pPr>
            <w:r w:rsidRPr="001616B8">
              <w:rPr>
                <w:rFonts w:ascii="標楷體" w:eastAsia="標楷體" w:hAnsi="標楷體" w:hint="eastAsia"/>
                <w:sz w:val="22"/>
                <w:szCs w:val="22"/>
              </w:rPr>
              <w:t>(四)</w:t>
            </w:r>
            <w:r w:rsidR="00451113">
              <w:rPr>
                <w:rFonts w:ascii="標楷體" w:eastAsia="標楷體" w:hAnsi="標楷體" w:hint="eastAsia"/>
                <w:sz w:val="22"/>
                <w:szCs w:val="22"/>
              </w:rPr>
              <w:t>本局</w:t>
            </w:r>
            <w:r w:rsidRPr="001616B8">
              <w:rPr>
                <w:rFonts w:ascii="標楷體" w:eastAsia="標楷體" w:hAnsi="標楷體" w:hint="eastAsia"/>
                <w:sz w:val="22"/>
                <w:szCs w:val="22"/>
              </w:rPr>
              <w:t>已委外研擬建立「國產木材產地證明制度」中，俟完成建置後，將加強宣導，鼓勵消費者購買牛樟木材產品時，可要求業者出具國產材產地證書，以作為辨別木材來源是否屬合法。</w:t>
            </w:r>
          </w:p>
          <w:p w:rsidR="00F14B77" w:rsidRPr="001616B8" w:rsidRDefault="00F14B77" w:rsidP="003E2405">
            <w:pPr>
              <w:spacing w:line="340" w:lineRule="atLeast"/>
              <w:ind w:leftChars="-12" w:left="418" w:hangingChars="203" w:hanging="447"/>
              <w:jc w:val="both"/>
              <w:rPr>
                <w:rFonts w:ascii="標楷體" w:eastAsia="標楷體" w:hAnsi="標楷體"/>
                <w:sz w:val="22"/>
                <w:szCs w:val="22"/>
              </w:rPr>
            </w:pPr>
            <w:r w:rsidRPr="001616B8">
              <w:rPr>
                <w:rFonts w:ascii="標楷體" w:eastAsia="標楷體" w:hAnsi="標楷體" w:hint="eastAsia"/>
                <w:sz w:val="22"/>
                <w:szCs w:val="22"/>
              </w:rPr>
              <w:t>(五)</w:t>
            </w:r>
            <w:r w:rsidRPr="001616B8">
              <w:rPr>
                <w:rFonts w:ascii="標楷體" w:eastAsia="標楷體" w:hAnsi="標楷體" w:hint="eastAsia"/>
                <w:sz w:val="22"/>
                <w:szCs w:val="22"/>
              </w:rPr>
              <w:tab/>
            </w:r>
            <w:r w:rsidR="00451113">
              <w:rPr>
                <w:rFonts w:ascii="標楷體" w:eastAsia="標楷體" w:hAnsi="標楷體" w:hint="eastAsia"/>
                <w:sz w:val="22"/>
                <w:szCs w:val="22"/>
              </w:rPr>
              <w:t>本局</w:t>
            </w:r>
            <w:r w:rsidRPr="001616B8">
              <w:rPr>
                <w:rFonts w:ascii="標楷體" w:eastAsia="標楷體" w:hAnsi="標楷體" w:hint="eastAsia"/>
                <w:sz w:val="22"/>
                <w:szCs w:val="22"/>
              </w:rPr>
              <w:t>及</w:t>
            </w:r>
            <w:r w:rsidR="00451113">
              <w:rPr>
                <w:rFonts w:ascii="標楷體" w:eastAsia="標楷體" w:hAnsi="標楷體" w:hint="eastAsia"/>
                <w:sz w:val="22"/>
                <w:szCs w:val="22"/>
              </w:rPr>
              <w:t>農委會</w:t>
            </w:r>
            <w:r w:rsidR="00451113" w:rsidRPr="001616B8">
              <w:rPr>
                <w:rFonts w:ascii="標楷體" w:eastAsia="標楷體" w:hAnsi="標楷體" w:hint="eastAsia"/>
                <w:sz w:val="22"/>
                <w:szCs w:val="22"/>
              </w:rPr>
              <w:t>林業試驗所</w:t>
            </w:r>
            <w:r w:rsidRPr="001616B8">
              <w:rPr>
                <w:rFonts w:ascii="標楷體" w:eastAsia="標楷體" w:hAnsi="標楷體" w:hint="eastAsia"/>
                <w:sz w:val="22"/>
                <w:szCs w:val="22"/>
              </w:rPr>
              <w:t>復育牛樟係以恢復原有牛樟生長</w:t>
            </w:r>
            <w:r w:rsidR="00E10013">
              <w:rPr>
                <w:rFonts w:ascii="標楷體" w:eastAsia="標楷體" w:hAnsi="標楷體" w:hint="eastAsia"/>
                <w:sz w:val="22"/>
                <w:szCs w:val="22"/>
              </w:rPr>
              <w:t>之森林生態系完整為主。目前因牛樟發根率困難的情況一直無法突破，本</w:t>
            </w:r>
            <w:r w:rsidRPr="001616B8">
              <w:rPr>
                <w:rFonts w:ascii="標楷體" w:eastAsia="標楷體" w:hAnsi="標楷體" w:hint="eastAsia"/>
                <w:sz w:val="22"/>
                <w:szCs w:val="22"/>
              </w:rPr>
              <w:t>局尚未達到量產的要求。如何達到量產要求，及後續牛樟苗木的管控機制，目前辦理情形及未來工作重點如下：</w:t>
            </w:r>
          </w:p>
          <w:p w:rsidR="00F14B77" w:rsidRPr="001616B8" w:rsidRDefault="00F14B77" w:rsidP="00D04A0A">
            <w:pPr>
              <w:tabs>
                <w:tab w:val="num" w:pos="461"/>
              </w:tabs>
              <w:spacing w:line="340" w:lineRule="atLeast"/>
              <w:ind w:leftChars="93" w:left="445" w:hangingChars="101" w:hanging="222"/>
              <w:jc w:val="both"/>
              <w:rPr>
                <w:rFonts w:ascii="標楷體" w:eastAsia="標楷體" w:hAnsi="標楷體"/>
                <w:sz w:val="22"/>
                <w:szCs w:val="22"/>
              </w:rPr>
            </w:pPr>
            <w:r w:rsidRPr="001616B8">
              <w:rPr>
                <w:rFonts w:ascii="標楷體" w:eastAsia="標楷體" w:hAnsi="標楷體" w:hint="eastAsia"/>
                <w:sz w:val="22"/>
                <w:szCs w:val="22"/>
              </w:rPr>
              <w:t>1.研發技術體系：現在已掌握了牛樟扦插繁殖技術，目前積極研發應用於牛樟扦插繁殖，期提高其成苗率、節省時間及降低成本。</w:t>
            </w:r>
          </w:p>
          <w:p w:rsidR="00F14B77" w:rsidRPr="001616B8" w:rsidRDefault="00F14B77" w:rsidP="00D04A0A">
            <w:pPr>
              <w:tabs>
                <w:tab w:val="num" w:pos="461"/>
              </w:tabs>
              <w:spacing w:line="340" w:lineRule="atLeast"/>
              <w:ind w:leftChars="93" w:left="445" w:hangingChars="101" w:hanging="222"/>
              <w:jc w:val="both"/>
              <w:rPr>
                <w:rFonts w:ascii="標楷體" w:eastAsia="標楷體" w:hAnsi="標楷體"/>
                <w:sz w:val="22"/>
                <w:szCs w:val="22"/>
              </w:rPr>
            </w:pPr>
            <w:r w:rsidRPr="001616B8">
              <w:rPr>
                <w:rFonts w:ascii="標楷體" w:eastAsia="標楷體" w:hAnsi="標楷體" w:hint="eastAsia"/>
                <w:sz w:val="22"/>
                <w:szCs w:val="22"/>
              </w:rPr>
              <w:t>2.苗木培育：牛樟現由東勢、嘉義、花蓮林管處分別培育，101至102年度各育成1.7萬株、2.2萬株；103至104年度各預定育成4.5萬株、5萬株。</w:t>
            </w:r>
          </w:p>
          <w:p w:rsidR="00F14B77" w:rsidRPr="001616B8" w:rsidRDefault="00F14B77" w:rsidP="00D04A0A">
            <w:pPr>
              <w:tabs>
                <w:tab w:val="num" w:pos="461"/>
              </w:tabs>
              <w:spacing w:line="340" w:lineRule="atLeast"/>
              <w:ind w:leftChars="93" w:left="445" w:hangingChars="101" w:hanging="222"/>
              <w:jc w:val="both"/>
              <w:rPr>
                <w:rFonts w:ascii="標楷體" w:eastAsia="標楷體" w:hAnsi="標楷體"/>
                <w:sz w:val="22"/>
                <w:szCs w:val="22"/>
              </w:rPr>
            </w:pPr>
            <w:r w:rsidRPr="001616B8">
              <w:rPr>
                <w:rFonts w:ascii="標楷體" w:eastAsia="標楷體" w:hAnsi="標楷體" w:hint="eastAsia"/>
                <w:sz w:val="22"/>
                <w:szCs w:val="22"/>
              </w:rPr>
              <w:t>3.</w:t>
            </w:r>
            <w:r w:rsidR="00451113">
              <w:rPr>
                <w:rFonts w:ascii="標楷體" w:eastAsia="標楷體" w:hAnsi="標楷體" w:hint="eastAsia"/>
                <w:sz w:val="22"/>
                <w:szCs w:val="22"/>
              </w:rPr>
              <w:t>本局</w:t>
            </w:r>
            <w:r w:rsidRPr="001616B8">
              <w:rPr>
                <w:rFonts w:ascii="標楷體" w:eastAsia="標楷體" w:hAnsi="標楷體" w:hint="eastAsia"/>
                <w:sz w:val="22"/>
                <w:szCs w:val="22"/>
              </w:rPr>
              <w:t>業已訂定「林務局牛樟苗木配撥注意事項」：因牛樟苗木有限且生長環境嚴苛，僅能酌量予以配撥試種，配撥數量超過300株以上者，並請所轄林區管理處先行勘查地點是否適宜牛樟苗木生長，並於核准配撥後造冊管理。</w:t>
            </w:r>
          </w:p>
          <w:p w:rsidR="00F14B77" w:rsidRPr="001616B8" w:rsidRDefault="00F14B77" w:rsidP="00D04A0A">
            <w:pPr>
              <w:tabs>
                <w:tab w:val="num" w:pos="461"/>
              </w:tabs>
              <w:spacing w:line="340" w:lineRule="atLeast"/>
              <w:ind w:leftChars="93" w:left="445" w:hangingChars="101" w:hanging="222"/>
              <w:jc w:val="both"/>
              <w:rPr>
                <w:rFonts w:ascii="標楷體" w:eastAsia="標楷體" w:hAnsi="標楷體"/>
                <w:sz w:val="22"/>
                <w:szCs w:val="22"/>
              </w:rPr>
            </w:pPr>
            <w:r w:rsidRPr="001616B8">
              <w:rPr>
                <w:rFonts w:ascii="標楷體" w:eastAsia="標楷體" w:hAnsi="標楷體" w:hint="eastAsia"/>
                <w:sz w:val="22"/>
                <w:szCs w:val="22"/>
              </w:rPr>
              <w:lastRenderedPageBreak/>
              <w:t>4.種源保存：</w:t>
            </w:r>
            <w:r w:rsidR="00451113">
              <w:rPr>
                <w:rFonts w:ascii="標楷體" w:eastAsia="標楷體" w:hAnsi="標楷體" w:hint="eastAsia"/>
                <w:sz w:val="22"/>
                <w:szCs w:val="22"/>
              </w:rPr>
              <w:t>本局</w:t>
            </w:r>
            <w:r w:rsidRPr="001616B8">
              <w:rPr>
                <w:rFonts w:ascii="標楷體" w:eastAsia="標楷體" w:hAnsi="標楷體" w:hint="eastAsia"/>
                <w:sz w:val="22"/>
                <w:szCs w:val="22"/>
              </w:rPr>
              <w:t>及</w:t>
            </w:r>
            <w:r w:rsidR="00451113">
              <w:rPr>
                <w:rFonts w:ascii="標楷體" w:eastAsia="標楷體" w:hAnsi="標楷體" w:hint="eastAsia"/>
                <w:sz w:val="22"/>
                <w:szCs w:val="22"/>
              </w:rPr>
              <w:t>農委會</w:t>
            </w:r>
            <w:r w:rsidRPr="001616B8">
              <w:rPr>
                <w:rFonts w:ascii="標楷體" w:eastAsia="標楷體" w:hAnsi="標楷體" w:hint="eastAsia"/>
                <w:sz w:val="22"/>
                <w:szCs w:val="22"/>
              </w:rPr>
              <w:t>林業試驗所近年積極至全國牛樟天然林主要產地，採取伐採根株萌蘗及母樹基部萌芽等穗苗為材料，扦插繁殖苗木，目前已蒐集了全臺各地300多個營養系的牛樟，並進行培育、分析與育種。</w:t>
            </w:r>
          </w:p>
          <w:p w:rsidR="00F14B77" w:rsidRPr="001616B8" w:rsidRDefault="00F14B77" w:rsidP="00D04A0A">
            <w:pPr>
              <w:tabs>
                <w:tab w:val="num" w:pos="461"/>
              </w:tabs>
              <w:spacing w:line="340" w:lineRule="atLeast"/>
              <w:ind w:leftChars="93" w:left="445" w:hangingChars="101" w:hanging="222"/>
              <w:jc w:val="both"/>
              <w:rPr>
                <w:rFonts w:ascii="標楷體" w:eastAsia="標楷體" w:hAnsi="標楷體"/>
                <w:sz w:val="22"/>
                <w:szCs w:val="22"/>
              </w:rPr>
            </w:pPr>
            <w:r w:rsidRPr="001616B8">
              <w:rPr>
                <w:rFonts w:ascii="標楷體" w:eastAsia="標楷體" w:hAnsi="標楷體" w:hint="eastAsia"/>
                <w:sz w:val="22"/>
                <w:szCs w:val="22"/>
              </w:rPr>
              <w:t>5.新設置採穗園：102年度已於</w:t>
            </w:r>
            <w:r w:rsidR="00451113">
              <w:rPr>
                <w:rFonts w:ascii="標楷體" w:eastAsia="標楷體" w:hAnsi="標楷體" w:hint="eastAsia"/>
                <w:sz w:val="22"/>
                <w:szCs w:val="22"/>
              </w:rPr>
              <w:t>本局</w:t>
            </w:r>
            <w:r w:rsidRPr="001616B8">
              <w:rPr>
                <w:rFonts w:ascii="標楷體" w:eastAsia="標楷體" w:hAnsi="標楷體" w:hint="eastAsia"/>
                <w:sz w:val="22"/>
                <w:szCs w:val="22"/>
              </w:rPr>
              <w:t>羅東、新竹、南投、嘉義、屏東等林管處設置採穗園以加速牛樟培育量及保存完整之牛樟品系。</w:t>
            </w:r>
          </w:p>
        </w:tc>
      </w:tr>
      <w:tr w:rsidR="00F14B77" w:rsidRPr="001616B8" w:rsidTr="00B261F5">
        <w:tc>
          <w:tcPr>
            <w:tcW w:w="564" w:type="dxa"/>
            <w:shd w:val="clear" w:color="auto" w:fill="auto"/>
          </w:tcPr>
          <w:p w:rsidR="00F14B77" w:rsidRPr="001616B8" w:rsidRDefault="00F14B77" w:rsidP="007672C0">
            <w:pPr>
              <w:pStyle w:val="0cm"/>
              <w:spacing w:line="340" w:lineRule="atLeast"/>
              <w:rPr>
                <w:b w:val="0"/>
              </w:rPr>
            </w:pPr>
            <w:r w:rsidRPr="001616B8">
              <w:rPr>
                <w:rFonts w:hint="eastAsia"/>
                <w:b w:val="0"/>
              </w:rPr>
              <w:lastRenderedPageBreak/>
              <w:t>(六)</w:t>
            </w:r>
          </w:p>
        </w:tc>
        <w:tc>
          <w:tcPr>
            <w:tcW w:w="4417" w:type="dxa"/>
            <w:shd w:val="clear" w:color="auto" w:fill="auto"/>
          </w:tcPr>
          <w:p w:rsidR="00F14B77" w:rsidRPr="001616B8" w:rsidRDefault="00F14B77" w:rsidP="006E6592">
            <w:pPr>
              <w:autoSpaceDE w:val="0"/>
              <w:autoSpaceDN w:val="0"/>
              <w:adjustRightInd w:val="0"/>
              <w:spacing w:line="340" w:lineRule="atLeast"/>
              <w:jc w:val="both"/>
              <w:rPr>
                <w:rFonts w:ascii="標楷體" w:eastAsia="標楷體" w:hAnsi="標楷體"/>
                <w:sz w:val="22"/>
                <w:szCs w:val="22"/>
              </w:rPr>
            </w:pPr>
            <w:r w:rsidRPr="001616B8">
              <w:rPr>
                <w:rFonts w:ascii="標楷體" w:eastAsia="標楷體" w:hAnsi="標楷體" w:cs="DFMing-Lt-HK-BF" w:hint="eastAsia"/>
                <w:kern w:val="0"/>
                <w:sz w:val="22"/>
                <w:szCs w:val="22"/>
              </w:rPr>
              <w:t>檢視我國國有林放租地件數發現，違規使用包括租地造林擅自改種果樹、蔬菜等經濟作物、擅建工寮及工寮變更經營民宿或設廟等其他用途、越界擴大使用等件數比率逐年增加，為期有效保護我國國土，行政院農業委員會林務局應立即檢討改進降低違規件數，以有效管理林地與保護森林。</w:t>
            </w:r>
          </w:p>
        </w:tc>
        <w:tc>
          <w:tcPr>
            <w:tcW w:w="4983" w:type="dxa"/>
            <w:shd w:val="clear" w:color="auto" w:fill="auto"/>
          </w:tcPr>
          <w:p w:rsidR="00F14B77" w:rsidRPr="001616B8" w:rsidRDefault="00F14B77" w:rsidP="003E2405">
            <w:pPr>
              <w:spacing w:line="340" w:lineRule="atLeast"/>
              <w:ind w:leftChars="-6" w:left="433" w:hangingChars="203" w:hanging="447"/>
              <w:jc w:val="both"/>
              <w:rPr>
                <w:rFonts w:ascii="標楷體" w:eastAsia="標楷體" w:hAnsi="標楷體"/>
                <w:sz w:val="22"/>
                <w:szCs w:val="22"/>
              </w:rPr>
            </w:pPr>
            <w:r w:rsidRPr="001616B8">
              <w:rPr>
                <w:rFonts w:ascii="標楷體" w:eastAsia="標楷體" w:hAnsi="標楷體" w:hint="eastAsia"/>
                <w:sz w:val="22"/>
                <w:szCs w:val="22"/>
              </w:rPr>
              <w:t>為減少違規情事，</w:t>
            </w:r>
            <w:r w:rsidR="00451113">
              <w:rPr>
                <w:rFonts w:ascii="標楷體" w:eastAsia="標楷體" w:hAnsi="標楷體" w:hint="eastAsia"/>
                <w:sz w:val="22"/>
                <w:szCs w:val="22"/>
              </w:rPr>
              <w:t>本局</w:t>
            </w:r>
            <w:r w:rsidRPr="001616B8">
              <w:rPr>
                <w:rFonts w:ascii="標楷體" w:eastAsia="標楷體" w:hAnsi="標楷體" w:hint="eastAsia"/>
                <w:sz w:val="22"/>
                <w:szCs w:val="22"/>
              </w:rPr>
              <w:t>業採取以下措施：</w:t>
            </w:r>
          </w:p>
          <w:p w:rsidR="00F14B77" w:rsidRPr="001616B8" w:rsidRDefault="00F14B77" w:rsidP="003E2405">
            <w:pPr>
              <w:spacing w:line="340" w:lineRule="atLeast"/>
              <w:ind w:leftChars="-6" w:left="433" w:hangingChars="203" w:hanging="447"/>
              <w:jc w:val="both"/>
              <w:rPr>
                <w:rFonts w:ascii="標楷體" w:eastAsia="標楷體" w:hAnsi="標楷體"/>
                <w:sz w:val="22"/>
                <w:szCs w:val="22"/>
              </w:rPr>
            </w:pPr>
            <w:r w:rsidRPr="001616B8">
              <w:rPr>
                <w:rFonts w:ascii="標楷體" w:eastAsia="標楷體" w:hAnsi="標楷體" w:hint="eastAsia"/>
                <w:sz w:val="22"/>
                <w:szCs w:val="22"/>
              </w:rPr>
              <w:t>(一)</w:t>
            </w:r>
            <w:r w:rsidRPr="001616B8">
              <w:rPr>
                <w:rFonts w:ascii="標楷體" w:eastAsia="標楷體" w:hAnsi="標楷體" w:hint="eastAsia"/>
                <w:sz w:val="22"/>
                <w:szCs w:val="22"/>
              </w:rPr>
              <w:tab/>
              <w:t>確立林地護管責任制：對於交通便利、人員出入頻繁，易被濫墾、濫建處列為重點地區，加強林地護管巡查工作。</w:t>
            </w:r>
          </w:p>
          <w:p w:rsidR="00F14B77" w:rsidRPr="001616B8" w:rsidRDefault="00F14B77" w:rsidP="003E2405">
            <w:pPr>
              <w:spacing w:line="340" w:lineRule="atLeast"/>
              <w:ind w:leftChars="-6" w:left="433" w:hangingChars="203" w:hanging="447"/>
              <w:jc w:val="both"/>
              <w:rPr>
                <w:rFonts w:ascii="標楷體" w:eastAsia="標楷體" w:hAnsi="標楷體"/>
                <w:sz w:val="22"/>
                <w:szCs w:val="22"/>
              </w:rPr>
            </w:pPr>
            <w:r w:rsidRPr="001616B8">
              <w:rPr>
                <w:rFonts w:ascii="標楷體" w:eastAsia="標楷體" w:hAnsi="標楷體" w:hint="eastAsia"/>
                <w:sz w:val="22"/>
                <w:szCs w:val="22"/>
              </w:rPr>
              <w:t>(二)</w:t>
            </w:r>
            <w:r w:rsidRPr="001616B8">
              <w:rPr>
                <w:rFonts w:ascii="標楷體" w:eastAsia="標楷體" w:hAnsi="標楷體" w:hint="eastAsia"/>
                <w:sz w:val="22"/>
                <w:szCs w:val="22"/>
              </w:rPr>
              <w:tab/>
              <w:t>利用儀器、圖資查察違規情事：利用PDA及GPS套繪</w:t>
            </w:r>
            <w:r w:rsidR="00451113">
              <w:rPr>
                <w:rFonts w:ascii="標楷體" w:eastAsia="標楷體" w:hAnsi="標楷體" w:hint="eastAsia"/>
                <w:sz w:val="22"/>
                <w:szCs w:val="22"/>
              </w:rPr>
              <w:t>本局</w:t>
            </w:r>
            <w:r w:rsidRPr="001616B8">
              <w:rPr>
                <w:rFonts w:ascii="標楷體" w:eastAsia="標楷體" w:hAnsi="標楷體" w:hint="eastAsia"/>
                <w:sz w:val="22"/>
                <w:szCs w:val="22"/>
              </w:rPr>
              <w:t>農航所提供各年度最新版正射影像圖作租地造林地、造林地、切結地等圖籍比對，以查察濫墾、濫建、擅設工作物等違規違法情形。</w:t>
            </w:r>
          </w:p>
          <w:p w:rsidR="00F14B77" w:rsidRPr="001616B8" w:rsidRDefault="00F14B77" w:rsidP="003E2405">
            <w:pPr>
              <w:spacing w:line="340" w:lineRule="atLeast"/>
              <w:ind w:leftChars="-6" w:left="433" w:hangingChars="203" w:hanging="447"/>
              <w:jc w:val="both"/>
              <w:rPr>
                <w:rFonts w:ascii="標楷體" w:eastAsia="標楷體" w:hAnsi="標楷體"/>
                <w:sz w:val="22"/>
                <w:szCs w:val="22"/>
              </w:rPr>
            </w:pPr>
            <w:r w:rsidRPr="001616B8">
              <w:rPr>
                <w:rFonts w:ascii="標楷體" w:eastAsia="標楷體" w:hAnsi="標楷體" w:hint="eastAsia"/>
                <w:sz w:val="22"/>
                <w:szCs w:val="22"/>
              </w:rPr>
              <w:t>(三)</w:t>
            </w:r>
            <w:r w:rsidRPr="001616B8">
              <w:rPr>
                <w:rFonts w:ascii="標楷體" w:eastAsia="標楷體" w:hAnsi="標楷體" w:hint="eastAsia"/>
                <w:sz w:val="22"/>
                <w:szCs w:val="22"/>
              </w:rPr>
              <w:tab/>
              <w:t>租地續換約同時查明租地現況：利用契約書換約、轉讓、繼承時，查明是否有租地擴墾情形。</w:t>
            </w:r>
          </w:p>
          <w:p w:rsidR="00F14B77" w:rsidRPr="001616B8" w:rsidRDefault="00F14B77" w:rsidP="003E2405">
            <w:pPr>
              <w:spacing w:line="340" w:lineRule="atLeast"/>
              <w:ind w:leftChars="-6" w:left="433" w:hangingChars="203" w:hanging="447"/>
              <w:jc w:val="both"/>
              <w:rPr>
                <w:rFonts w:ascii="標楷體" w:eastAsia="標楷體" w:hAnsi="標楷體"/>
                <w:sz w:val="22"/>
                <w:szCs w:val="22"/>
              </w:rPr>
            </w:pPr>
            <w:r w:rsidRPr="001616B8">
              <w:rPr>
                <w:rFonts w:ascii="標楷體" w:eastAsia="標楷體" w:hAnsi="標楷體" w:hint="eastAsia"/>
                <w:sz w:val="22"/>
                <w:szCs w:val="22"/>
              </w:rPr>
              <w:t>(四)</w:t>
            </w:r>
            <w:r w:rsidRPr="001616B8">
              <w:rPr>
                <w:rFonts w:ascii="標楷體" w:eastAsia="標楷體" w:hAnsi="標楷體" w:hint="eastAsia"/>
                <w:sz w:val="22"/>
                <w:szCs w:val="22"/>
              </w:rPr>
              <w:tab/>
              <w:t>比對衛星影像變異點監測林地：利用國土監測中心提供衛星影像變異點進行監測比對，藉以舉發林地內濫墾、濫建。</w:t>
            </w:r>
          </w:p>
          <w:p w:rsidR="00F14B77" w:rsidRPr="001616B8" w:rsidRDefault="00F14B77" w:rsidP="003E2405">
            <w:pPr>
              <w:spacing w:line="340" w:lineRule="atLeast"/>
              <w:ind w:leftChars="-6" w:left="433" w:hangingChars="203" w:hanging="447"/>
              <w:jc w:val="both"/>
              <w:rPr>
                <w:rFonts w:ascii="標楷體" w:eastAsia="標楷體" w:hAnsi="標楷體"/>
                <w:sz w:val="22"/>
                <w:szCs w:val="22"/>
              </w:rPr>
            </w:pPr>
            <w:r w:rsidRPr="001616B8">
              <w:rPr>
                <w:rFonts w:ascii="標楷體" w:eastAsia="標楷體" w:hAnsi="標楷體" w:hint="eastAsia"/>
                <w:sz w:val="22"/>
                <w:szCs w:val="22"/>
              </w:rPr>
              <w:t>(五)</w:t>
            </w:r>
            <w:r w:rsidRPr="001616B8">
              <w:rPr>
                <w:rFonts w:ascii="標楷體" w:eastAsia="標楷體" w:hAnsi="標楷體" w:hint="eastAsia"/>
                <w:sz w:val="22"/>
                <w:szCs w:val="22"/>
              </w:rPr>
              <w:tab/>
              <w:t>加強宣導水庫集水區內租地造林相關法令：輔導及督促承租人善盡合約義務責任，實施造林，使林木均勻覆蓋林地，以維護集水區森林生態環境，如發生違約案件，承租人拒不配合限期改善者，以寄發存證信函告知租約終止，限期交還林地，否則循訴訟程序辦理收回林地。</w:t>
            </w:r>
          </w:p>
          <w:p w:rsidR="00F14B77" w:rsidRPr="001616B8" w:rsidRDefault="00F14B77" w:rsidP="003E2405">
            <w:pPr>
              <w:spacing w:line="340" w:lineRule="atLeast"/>
              <w:ind w:leftChars="-6" w:left="433" w:hangingChars="203" w:hanging="447"/>
              <w:jc w:val="both"/>
              <w:rPr>
                <w:rFonts w:ascii="標楷體" w:eastAsia="標楷體" w:hAnsi="標楷體"/>
                <w:sz w:val="22"/>
                <w:szCs w:val="22"/>
              </w:rPr>
            </w:pPr>
            <w:r w:rsidRPr="001616B8">
              <w:rPr>
                <w:rFonts w:ascii="標楷體" w:eastAsia="標楷體" w:hAnsi="標楷體" w:hint="eastAsia"/>
                <w:sz w:val="22"/>
                <w:szCs w:val="22"/>
              </w:rPr>
              <w:t>(六)</w:t>
            </w:r>
            <w:r w:rsidRPr="001616B8">
              <w:rPr>
                <w:rFonts w:ascii="標楷體" w:eastAsia="標楷體" w:hAnsi="標楷體" w:hint="eastAsia"/>
                <w:sz w:val="22"/>
                <w:szCs w:val="22"/>
              </w:rPr>
              <w:tab/>
              <w:t>訂定「出租造林地逾期未續約案件處理作業規範」，輔導林農配合均勻混植每公頃600株以上之造林木，並加強後續林木撫育工作，使林木維持正常生長，防範林地再有違規情事發生。</w:t>
            </w:r>
          </w:p>
          <w:p w:rsidR="00F14B77" w:rsidRPr="001616B8" w:rsidRDefault="00F14B77" w:rsidP="003E2405">
            <w:pPr>
              <w:spacing w:line="340" w:lineRule="atLeast"/>
              <w:ind w:leftChars="-6" w:left="433" w:hangingChars="203" w:hanging="447"/>
              <w:jc w:val="both"/>
              <w:rPr>
                <w:rFonts w:ascii="標楷體" w:eastAsia="標楷體" w:hAnsi="標楷體"/>
                <w:sz w:val="22"/>
                <w:szCs w:val="22"/>
              </w:rPr>
            </w:pPr>
            <w:r w:rsidRPr="001616B8">
              <w:rPr>
                <w:rFonts w:ascii="標楷體" w:eastAsia="標楷體" w:hAnsi="標楷體" w:hint="eastAsia"/>
                <w:sz w:val="22"/>
                <w:szCs w:val="22"/>
              </w:rPr>
              <w:t>(七)</w:t>
            </w:r>
            <w:r w:rsidRPr="001616B8">
              <w:rPr>
                <w:rFonts w:ascii="標楷體" w:eastAsia="標楷體" w:hAnsi="標楷體" w:hint="eastAsia"/>
                <w:sz w:val="22"/>
                <w:szCs w:val="22"/>
              </w:rPr>
              <w:tab/>
              <w:t>嚴格管制土地利用開發行為：集水區內如有機關申請用地事宜，須為改善水土保持工作所必要或為國家重大建設需要，符合森林法等相關規定及</w:t>
            </w:r>
            <w:r w:rsidR="00451113">
              <w:rPr>
                <w:rFonts w:ascii="標楷體" w:eastAsia="標楷體" w:hAnsi="標楷體" w:hint="eastAsia"/>
                <w:sz w:val="22"/>
                <w:szCs w:val="22"/>
              </w:rPr>
              <w:t>本局</w:t>
            </w:r>
            <w:r w:rsidRPr="001616B8">
              <w:rPr>
                <w:rFonts w:ascii="標楷體" w:eastAsia="標楷體" w:hAnsi="標楷體" w:hint="eastAsia"/>
                <w:sz w:val="22"/>
                <w:szCs w:val="22"/>
              </w:rPr>
              <w:t xml:space="preserve">所訂定林地租用審查注意事項，始得辦理，以嚴格管制土地利用開發行為。 </w:t>
            </w:r>
          </w:p>
          <w:p w:rsidR="00F14B77" w:rsidRPr="001616B8" w:rsidRDefault="00F14B77" w:rsidP="003E2405">
            <w:pPr>
              <w:spacing w:line="340" w:lineRule="atLeast"/>
              <w:ind w:leftChars="-6" w:left="433" w:hangingChars="203" w:hanging="447"/>
              <w:jc w:val="both"/>
              <w:rPr>
                <w:rFonts w:ascii="標楷體" w:eastAsia="標楷體" w:hAnsi="標楷體"/>
                <w:sz w:val="22"/>
                <w:szCs w:val="22"/>
              </w:rPr>
            </w:pPr>
            <w:r w:rsidRPr="001616B8">
              <w:rPr>
                <w:rFonts w:ascii="標楷體" w:eastAsia="標楷體" w:hAnsi="標楷體" w:hint="eastAsia"/>
                <w:sz w:val="22"/>
                <w:szCs w:val="22"/>
              </w:rPr>
              <w:lastRenderedPageBreak/>
              <w:t>(八)</w:t>
            </w:r>
            <w:r w:rsidRPr="001616B8">
              <w:rPr>
                <w:rFonts w:ascii="標楷體" w:eastAsia="標楷體" w:hAnsi="標楷體" w:hint="eastAsia"/>
                <w:sz w:val="22"/>
                <w:szCs w:val="22"/>
              </w:rPr>
              <w:tab/>
              <w:t>水源水質水量保護區內限制租地開發行為：出租造林地或暫准貸地嚴格管制其工寮設置或其它開發行為，位於水庫集水區之出租造林地依森林法第10條規定限制林木伐採。</w:t>
            </w:r>
          </w:p>
          <w:p w:rsidR="00F14B77" w:rsidRPr="001616B8" w:rsidRDefault="00F14B77" w:rsidP="007A103E">
            <w:pPr>
              <w:spacing w:line="340" w:lineRule="atLeast"/>
              <w:ind w:leftChars="-6" w:left="433" w:hangingChars="203" w:hanging="447"/>
              <w:jc w:val="both"/>
              <w:rPr>
                <w:rFonts w:ascii="標楷體" w:eastAsia="標楷體" w:hAnsi="標楷體"/>
                <w:sz w:val="22"/>
                <w:szCs w:val="22"/>
              </w:rPr>
            </w:pPr>
            <w:r w:rsidRPr="001616B8">
              <w:rPr>
                <w:rFonts w:ascii="標楷體" w:eastAsia="標楷體" w:hAnsi="標楷體" w:hint="eastAsia"/>
                <w:sz w:val="22"/>
                <w:szCs w:val="22"/>
              </w:rPr>
              <w:t>(九)</w:t>
            </w:r>
            <w:r w:rsidRPr="001616B8">
              <w:rPr>
                <w:rFonts w:ascii="標楷體" w:eastAsia="標楷體" w:hAnsi="標楷體" w:hint="eastAsia"/>
                <w:sz w:val="22"/>
                <w:szCs w:val="22"/>
              </w:rPr>
              <w:tab/>
              <w:t>推動「國有林地出租造林地補償收回計畫」：鼓勵及勸導集水區範圍無力造林或無意願繼續造林之承租人主動提出交還林地申請，收回之林地納入整體國家森林經營計畫中妥善管理，期復育之林地生生不息，發揮森林之公益效能。</w:t>
            </w:r>
          </w:p>
        </w:tc>
      </w:tr>
      <w:tr w:rsidR="00F14B77" w:rsidRPr="001616B8" w:rsidTr="00B261F5">
        <w:tc>
          <w:tcPr>
            <w:tcW w:w="564" w:type="dxa"/>
            <w:shd w:val="clear" w:color="auto" w:fill="auto"/>
          </w:tcPr>
          <w:p w:rsidR="00F14B77" w:rsidRPr="001616B8" w:rsidRDefault="00F14B77" w:rsidP="007672C0">
            <w:pPr>
              <w:pStyle w:val="0cm"/>
              <w:spacing w:line="340" w:lineRule="atLeast"/>
              <w:rPr>
                <w:b w:val="0"/>
              </w:rPr>
            </w:pPr>
            <w:r w:rsidRPr="001616B8">
              <w:rPr>
                <w:rFonts w:hint="eastAsia"/>
                <w:b w:val="0"/>
              </w:rPr>
              <w:lastRenderedPageBreak/>
              <w:t>(七)</w:t>
            </w:r>
          </w:p>
        </w:tc>
        <w:tc>
          <w:tcPr>
            <w:tcW w:w="4417" w:type="dxa"/>
            <w:shd w:val="clear" w:color="auto" w:fill="auto"/>
          </w:tcPr>
          <w:p w:rsidR="00F14B77" w:rsidRPr="001616B8" w:rsidRDefault="00F14B77" w:rsidP="006E6592">
            <w:pPr>
              <w:autoSpaceDE w:val="0"/>
              <w:autoSpaceDN w:val="0"/>
              <w:adjustRightInd w:val="0"/>
              <w:spacing w:line="340" w:lineRule="atLeast"/>
              <w:jc w:val="both"/>
              <w:rPr>
                <w:rFonts w:ascii="標楷體" w:eastAsia="標楷體" w:hAnsi="標楷體"/>
                <w:sz w:val="22"/>
                <w:szCs w:val="22"/>
              </w:rPr>
            </w:pPr>
            <w:r w:rsidRPr="001616B8">
              <w:rPr>
                <w:rFonts w:ascii="標楷體" w:eastAsia="標楷體" w:hAnsi="標楷體" w:cs="DFMing-Lt-HK-BF" w:hint="eastAsia"/>
                <w:kern w:val="0"/>
                <w:sz w:val="22"/>
                <w:szCs w:val="22"/>
              </w:rPr>
              <w:t>行政院農業委員會林務局辦理「國土保育範圍內現有超限利用、濫墾、濫建限期拆除、廢耕執行計畫」，係為處理既存國有林地上之舊濫植作物、舊濫建房舍及其他擅設工作物，以回復林地原貌，永續國土保安，然查該局原預定於</w:t>
            </w:r>
            <w:r w:rsidRPr="001616B8">
              <w:rPr>
                <w:rFonts w:ascii="標楷體" w:eastAsia="標楷體" w:hAnsi="標楷體"/>
                <w:kern w:val="0"/>
                <w:sz w:val="22"/>
                <w:szCs w:val="22"/>
              </w:rPr>
              <w:t>95</w:t>
            </w:r>
            <w:r w:rsidRPr="001616B8">
              <w:rPr>
                <w:rFonts w:ascii="標楷體" w:eastAsia="標楷體" w:hAnsi="標楷體" w:cs="DFMing-Lt-HK-BF" w:hint="eastAsia"/>
                <w:kern w:val="0"/>
                <w:sz w:val="22"/>
                <w:szCs w:val="22"/>
              </w:rPr>
              <w:t>至</w:t>
            </w:r>
            <w:r w:rsidRPr="001616B8">
              <w:rPr>
                <w:rFonts w:ascii="標楷體" w:eastAsia="標楷體" w:hAnsi="標楷體"/>
                <w:kern w:val="0"/>
                <w:sz w:val="22"/>
                <w:szCs w:val="22"/>
              </w:rPr>
              <w:t>99</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年度按分年分期處理濫墾占用地收回件數</w:t>
            </w:r>
            <w:r w:rsidRPr="001616B8">
              <w:rPr>
                <w:rFonts w:ascii="標楷體" w:eastAsia="標楷體" w:hAnsi="標楷體"/>
                <w:kern w:val="0"/>
                <w:sz w:val="22"/>
                <w:szCs w:val="22"/>
              </w:rPr>
              <w:t>8,282</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件，面積</w:t>
            </w:r>
            <w:r w:rsidRPr="001616B8">
              <w:rPr>
                <w:rFonts w:ascii="標楷體" w:eastAsia="標楷體" w:hAnsi="標楷體"/>
                <w:kern w:val="0"/>
                <w:sz w:val="22"/>
                <w:szCs w:val="22"/>
              </w:rPr>
              <w:t>6,517</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公頃，惟各年度執行進度嚴重落後，截至</w:t>
            </w:r>
            <w:r w:rsidRPr="001616B8">
              <w:rPr>
                <w:rFonts w:ascii="標楷體" w:eastAsia="標楷體" w:hAnsi="標楷體"/>
                <w:kern w:val="0"/>
                <w:sz w:val="22"/>
                <w:szCs w:val="22"/>
              </w:rPr>
              <w:t>99</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年底止，實際完成林地收回</w:t>
            </w:r>
            <w:r w:rsidRPr="001616B8">
              <w:rPr>
                <w:rFonts w:ascii="標楷體" w:eastAsia="標楷體" w:hAnsi="標楷體"/>
                <w:kern w:val="0"/>
                <w:sz w:val="22"/>
                <w:szCs w:val="22"/>
              </w:rPr>
              <w:t>4,068</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件（占列管總件數比率</w:t>
            </w:r>
            <w:r w:rsidRPr="001616B8">
              <w:rPr>
                <w:rFonts w:ascii="標楷體" w:eastAsia="標楷體" w:hAnsi="標楷體"/>
                <w:kern w:val="0"/>
                <w:sz w:val="22"/>
                <w:szCs w:val="22"/>
              </w:rPr>
              <w:t>49.12%</w:t>
            </w:r>
            <w:r w:rsidRPr="001616B8">
              <w:rPr>
                <w:rFonts w:ascii="標楷體" w:eastAsia="標楷體" w:hAnsi="標楷體" w:cs="DFMing-Lt-HK-BF" w:hint="eastAsia"/>
                <w:kern w:val="0"/>
                <w:sz w:val="22"/>
                <w:szCs w:val="22"/>
              </w:rPr>
              <w:t>），面積</w:t>
            </w:r>
            <w:r w:rsidRPr="001616B8">
              <w:rPr>
                <w:rFonts w:ascii="標楷體" w:eastAsia="標楷體" w:hAnsi="標楷體"/>
                <w:kern w:val="0"/>
                <w:sz w:val="22"/>
                <w:szCs w:val="22"/>
              </w:rPr>
              <w:t>2,541</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公頃（占列管總面積比率</w:t>
            </w:r>
            <w:r w:rsidRPr="001616B8">
              <w:rPr>
                <w:rFonts w:ascii="標楷體" w:eastAsia="標楷體" w:hAnsi="標楷體"/>
                <w:kern w:val="0"/>
                <w:sz w:val="22"/>
                <w:szCs w:val="22"/>
              </w:rPr>
              <w:t>38.99%</w:t>
            </w:r>
            <w:r w:rsidRPr="001616B8">
              <w:rPr>
                <w:rFonts w:ascii="標楷體" w:eastAsia="標楷體" w:hAnsi="標楷體" w:cs="DFMing-Lt-HK-BF" w:hint="eastAsia"/>
                <w:kern w:val="0"/>
                <w:sz w:val="22"/>
                <w:szCs w:val="22"/>
              </w:rPr>
              <w:t>），實際完成比率未達半數，占用排除執行進度嚴重落後，已無法於</w:t>
            </w:r>
            <w:r w:rsidRPr="001616B8">
              <w:rPr>
                <w:rFonts w:ascii="標楷體" w:eastAsia="標楷體" w:hAnsi="標楷體"/>
                <w:kern w:val="0"/>
                <w:sz w:val="22"/>
                <w:szCs w:val="22"/>
              </w:rPr>
              <w:t>99</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年底完成，為此，要求行政院農業委員會林務局應立即研謀提升占用地收回效率，以期儘速收回遭占用之國有林地。</w:t>
            </w:r>
          </w:p>
        </w:tc>
        <w:tc>
          <w:tcPr>
            <w:tcW w:w="4983" w:type="dxa"/>
            <w:shd w:val="clear" w:color="auto" w:fill="auto"/>
          </w:tcPr>
          <w:p w:rsidR="00F14B77" w:rsidRPr="001616B8" w:rsidRDefault="00F14B77" w:rsidP="00FF167D">
            <w:pPr>
              <w:spacing w:line="340" w:lineRule="atLeast"/>
              <w:ind w:leftChars="-6" w:left="433" w:hangingChars="203" w:hanging="447"/>
              <w:jc w:val="both"/>
              <w:rPr>
                <w:rFonts w:ascii="標楷體" w:eastAsia="標楷體" w:hAnsi="標楷體"/>
                <w:sz w:val="22"/>
                <w:szCs w:val="22"/>
              </w:rPr>
            </w:pPr>
            <w:r w:rsidRPr="001616B8">
              <w:rPr>
                <w:rFonts w:ascii="標楷體" w:eastAsia="標楷體" w:hAnsi="標楷體" w:hint="eastAsia"/>
                <w:sz w:val="22"/>
                <w:szCs w:val="22"/>
              </w:rPr>
              <w:t>(一)</w:t>
            </w:r>
            <w:r w:rsidR="00451113">
              <w:rPr>
                <w:rFonts w:ascii="標楷體" w:eastAsia="標楷體" w:hAnsi="標楷體" w:hint="eastAsia"/>
                <w:sz w:val="22"/>
                <w:szCs w:val="22"/>
              </w:rPr>
              <w:t>本局</w:t>
            </w:r>
            <w:r w:rsidRPr="001616B8">
              <w:rPr>
                <w:rFonts w:ascii="標楷體" w:eastAsia="標楷體" w:hAnsi="標楷體" w:hint="eastAsia"/>
                <w:sz w:val="22"/>
                <w:szCs w:val="22"/>
              </w:rPr>
              <w:t>為持續排除經管國有林地內之占用案件，訂有 100至105年分年分期處理計畫(總目標為6,500公頃)，100至102年應執行面積3,020公頃，實際收回2,998件，面積2,533.12公頃(執行率83.9%)。</w:t>
            </w:r>
          </w:p>
          <w:p w:rsidR="00F14B77" w:rsidRPr="001616B8" w:rsidRDefault="00F14B77" w:rsidP="00414C8C">
            <w:pPr>
              <w:spacing w:line="340" w:lineRule="atLeast"/>
              <w:ind w:leftChars="-12" w:left="451" w:hangingChars="218" w:hanging="480"/>
              <w:jc w:val="both"/>
              <w:rPr>
                <w:rFonts w:ascii="標楷體" w:eastAsia="標楷體" w:hAnsi="標楷體"/>
                <w:sz w:val="22"/>
                <w:szCs w:val="22"/>
              </w:rPr>
            </w:pPr>
            <w:r w:rsidRPr="001616B8">
              <w:rPr>
                <w:rFonts w:ascii="標楷體" w:eastAsia="標楷體" w:hAnsi="標楷體" w:hint="eastAsia"/>
                <w:sz w:val="22"/>
                <w:szCs w:val="22"/>
              </w:rPr>
              <w:t>(二)</w:t>
            </w:r>
            <w:r w:rsidRPr="001616B8">
              <w:rPr>
                <w:rFonts w:ascii="標楷體" w:eastAsia="標楷體" w:hAnsi="標楷體" w:hint="eastAsia"/>
                <w:sz w:val="22"/>
                <w:szCs w:val="22"/>
              </w:rPr>
              <w:tab/>
              <w:t>本案103年度預計收回1,290公頃，</w:t>
            </w:r>
            <w:r w:rsidR="00451113">
              <w:rPr>
                <w:rFonts w:ascii="標楷體" w:eastAsia="標楷體" w:hAnsi="標楷體" w:hint="eastAsia"/>
                <w:sz w:val="22"/>
                <w:szCs w:val="22"/>
              </w:rPr>
              <w:t>本局</w:t>
            </w:r>
            <w:r w:rsidRPr="001616B8">
              <w:rPr>
                <w:rFonts w:ascii="標楷體" w:eastAsia="標楷體" w:hAnsi="標楷體" w:hint="eastAsia"/>
                <w:sz w:val="22"/>
                <w:szCs w:val="22"/>
              </w:rPr>
              <w:t>業於103年1月15日、3月4日、4月17日、5月15日、6月16</w:t>
            </w:r>
            <w:r w:rsidR="00292BB0">
              <w:rPr>
                <w:rFonts w:ascii="標楷體" w:eastAsia="標楷體" w:hAnsi="標楷體" w:hint="eastAsia"/>
                <w:sz w:val="22"/>
                <w:szCs w:val="22"/>
              </w:rPr>
              <w:t>日</w:t>
            </w:r>
            <w:r w:rsidRPr="001616B8">
              <w:rPr>
                <w:rFonts w:ascii="標楷體" w:eastAsia="標楷體" w:hAnsi="標楷體" w:hint="eastAsia"/>
                <w:sz w:val="22"/>
                <w:szCs w:val="22"/>
              </w:rPr>
              <w:t>及7月15日召集所屬林管處與會檢討在案，對於100至102年度未結案件將優先列為年度應執行對象；至於103年度應排除案件，會中已督責各林管處確於4月底前完成相關公告事宜，並於第2季至第4季依廢耕拆除計畫及救助金計畫相關規定進行占用排除，俾完成年度預計執行目標。103年截至7月15日止，已收回林地952件、面積1,311.4533公頃(執行率101.7%)。</w:t>
            </w:r>
          </w:p>
          <w:p w:rsidR="00F14B77" w:rsidRPr="001616B8" w:rsidRDefault="00F14B77" w:rsidP="009E5DF6">
            <w:pPr>
              <w:spacing w:line="340" w:lineRule="atLeast"/>
              <w:ind w:leftChars="-6" w:left="433" w:hangingChars="203" w:hanging="447"/>
              <w:jc w:val="both"/>
              <w:rPr>
                <w:rFonts w:ascii="標楷體" w:eastAsia="標楷體" w:hAnsi="標楷體"/>
                <w:sz w:val="22"/>
                <w:szCs w:val="22"/>
              </w:rPr>
            </w:pPr>
            <w:r w:rsidRPr="001616B8">
              <w:rPr>
                <w:rFonts w:ascii="標楷體" w:eastAsia="標楷體" w:hAnsi="標楷體" w:hint="eastAsia"/>
                <w:sz w:val="22"/>
                <w:szCs w:val="22"/>
              </w:rPr>
              <w:t>(三)</w:t>
            </w:r>
            <w:r w:rsidR="00451113">
              <w:rPr>
                <w:rFonts w:ascii="標楷體" w:eastAsia="標楷體" w:hAnsi="標楷體" w:hint="eastAsia"/>
                <w:sz w:val="22"/>
                <w:szCs w:val="22"/>
              </w:rPr>
              <w:t>本局</w:t>
            </w:r>
            <w:r w:rsidRPr="001616B8">
              <w:rPr>
                <w:rFonts w:ascii="標楷體" w:eastAsia="標楷體" w:hAnsi="標楷體" w:hint="eastAsia"/>
                <w:sz w:val="22"/>
                <w:szCs w:val="22"/>
              </w:rPr>
              <w:t>所屬林管處相關執行成果，將按時檢討，即時解決問題，以確按年度分配目標儘速收回遭占用國有林地。</w:t>
            </w:r>
          </w:p>
        </w:tc>
      </w:tr>
      <w:tr w:rsidR="00F14B77" w:rsidRPr="001616B8" w:rsidTr="00B261F5">
        <w:tc>
          <w:tcPr>
            <w:tcW w:w="564" w:type="dxa"/>
            <w:shd w:val="clear" w:color="auto" w:fill="auto"/>
          </w:tcPr>
          <w:p w:rsidR="00F14B77" w:rsidRPr="001616B8" w:rsidRDefault="00F14B77" w:rsidP="007672C0">
            <w:pPr>
              <w:pStyle w:val="0cm"/>
              <w:spacing w:line="340" w:lineRule="atLeast"/>
              <w:rPr>
                <w:b w:val="0"/>
              </w:rPr>
            </w:pPr>
            <w:r w:rsidRPr="001616B8">
              <w:rPr>
                <w:rFonts w:hint="eastAsia"/>
                <w:b w:val="0"/>
              </w:rPr>
              <w:t>(八)</w:t>
            </w:r>
          </w:p>
        </w:tc>
        <w:tc>
          <w:tcPr>
            <w:tcW w:w="4417" w:type="dxa"/>
            <w:shd w:val="clear" w:color="auto" w:fill="auto"/>
          </w:tcPr>
          <w:p w:rsidR="00F14B77" w:rsidRPr="001616B8" w:rsidRDefault="00F14B77" w:rsidP="006E6592">
            <w:pPr>
              <w:autoSpaceDE w:val="0"/>
              <w:autoSpaceDN w:val="0"/>
              <w:adjustRightInd w:val="0"/>
              <w:spacing w:line="340" w:lineRule="atLeast"/>
              <w:jc w:val="both"/>
              <w:rPr>
                <w:rFonts w:ascii="標楷體" w:eastAsia="標楷體" w:hAnsi="標楷體"/>
                <w:sz w:val="22"/>
                <w:szCs w:val="22"/>
              </w:rPr>
            </w:pPr>
            <w:r w:rsidRPr="001616B8">
              <w:rPr>
                <w:rFonts w:ascii="標楷體" w:eastAsia="標楷體" w:hAnsi="標楷體" w:cs="DFMing-Lt-HK-BF" w:hint="eastAsia"/>
                <w:kern w:val="0"/>
                <w:sz w:val="22"/>
                <w:szCs w:val="22"/>
              </w:rPr>
              <w:t>近年來山老鼠盜伐珍貴林木案件層出不窮，</w:t>
            </w:r>
            <w:r w:rsidRPr="001616B8">
              <w:rPr>
                <w:rFonts w:ascii="標楷體" w:eastAsia="標楷體" w:hAnsi="標楷體"/>
                <w:kern w:val="0"/>
                <w:sz w:val="22"/>
                <w:szCs w:val="22"/>
              </w:rPr>
              <w:t>98</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年度查獲竊取森林主副產物案件</w:t>
            </w:r>
            <w:r w:rsidRPr="001616B8">
              <w:rPr>
                <w:rFonts w:ascii="標楷體" w:eastAsia="標楷體" w:hAnsi="標楷體"/>
                <w:kern w:val="0"/>
                <w:sz w:val="22"/>
                <w:szCs w:val="22"/>
              </w:rPr>
              <w:t>78</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件，至</w:t>
            </w:r>
            <w:r w:rsidRPr="001616B8">
              <w:rPr>
                <w:rFonts w:ascii="標楷體" w:eastAsia="標楷體" w:hAnsi="標楷體"/>
                <w:kern w:val="0"/>
                <w:sz w:val="22"/>
                <w:szCs w:val="22"/>
              </w:rPr>
              <w:t>101</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年度已增為</w:t>
            </w:r>
            <w:r w:rsidRPr="001616B8">
              <w:rPr>
                <w:rFonts w:ascii="標楷體" w:eastAsia="標楷體" w:hAnsi="標楷體"/>
                <w:kern w:val="0"/>
                <w:sz w:val="22"/>
                <w:szCs w:val="22"/>
              </w:rPr>
              <w:t>342</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件；查獲行為人數由</w:t>
            </w:r>
            <w:r w:rsidRPr="001616B8">
              <w:rPr>
                <w:rFonts w:ascii="標楷體" w:eastAsia="標楷體" w:hAnsi="標楷體"/>
                <w:kern w:val="0"/>
                <w:sz w:val="22"/>
                <w:szCs w:val="22"/>
              </w:rPr>
              <w:t>79</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人，增加為</w:t>
            </w:r>
            <w:r w:rsidRPr="001616B8">
              <w:rPr>
                <w:rFonts w:ascii="標楷體" w:eastAsia="標楷體" w:hAnsi="標楷體"/>
                <w:kern w:val="0"/>
                <w:sz w:val="22"/>
                <w:szCs w:val="22"/>
              </w:rPr>
              <w:t>526</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人，被害材積亦由</w:t>
            </w:r>
            <w:r w:rsidRPr="001616B8">
              <w:rPr>
                <w:rFonts w:ascii="標楷體" w:eastAsia="標楷體" w:hAnsi="標楷體"/>
                <w:kern w:val="0"/>
                <w:sz w:val="22"/>
                <w:szCs w:val="22"/>
              </w:rPr>
              <w:t>491</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立方公尺，增加為</w:t>
            </w:r>
            <w:r w:rsidRPr="001616B8">
              <w:rPr>
                <w:rFonts w:ascii="標楷體" w:eastAsia="標楷體" w:hAnsi="標楷體"/>
                <w:kern w:val="0"/>
                <w:sz w:val="22"/>
                <w:szCs w:val="22"/>
              </w:rPr>
              <w:t>869</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立方公尺，然按審計部</w:t>
            </w:r>
            <w:r w:rsidRPr="001616B8">
              <w:rPr>
                <w:rFonts w:ascii="標楷體" w:eastAsia="標楷體" w:hAnsi="標楷體"/>
                <w:kern w:val="0"/>
                <w:sz w:val="22"/>
                <w:szCs w:val="22"/>
              </w:rPr>
              <w:t>100</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年度決算報告指出，行政院農業委員會林務局其執行情形，有：</w:t>
            </w:r>
            <w:r w:rsidRPr="001616B8">
              <w:rPr>
                <w:rFonts w:ascii="標楷體" w:eastAsia="標楷體" w:hAnsi="標楷體"/>
                <w:kern w:val="0"/>
                <w:sz w:val="22"/>
                <w:szCs w:val="22"/>
              </w:rPr>
              <w:t>1.</w:t>
            </w:r>
            <w:r w:rsidRPr="001616B8">
              <w:rPr>
                <w:rFonts w:ascii="標楷體" w:eastAsia="標楷體" w:hAnsi="標楷體" w:cs="DFMing-Lt-HK-BF" w:hint="eastAsia"/>
                <w:kern w:val="0"/>
                <w:sz w:val="22"/>
                <w:szCs w:val="22"/>
              </w:rPr>
              <w:t>現行適用之森林巡護工作相關法令規章，迄未遵照行政院頒訂「健全內部控制實施方案」檢討修訂；內部控制專案小組未就近</w:t>
            </w:r>
            <w:r w:rsidRPr="001616B8">
              <w:rPr>
                <w:rFonts w:ascii="標楷體" w:eastAsia="標楷體" w:hAnsi="標楷體" w:cs="DFMing-Lt-HK-BF" w:hint="eastAsia"/>
                <w:kern w:val="0"/>
                <w:sz w:val="22"/>
                <w:szCs w:val="22"/>
              </w:rPr>
              <w:lastRenderedPageBreak/>
              <w:t>年來盜伐珍貴木材猖獗問題提出稽核意見，會議流於形式；</w:t>
            </w:r>
            <w:r w:rsidRPr="001616B8">
              <w:rPr>
                <w:rFonts w:ascii="標楷體" w:eastAsia="標楷體" w:hAnsi="標楷體"/>
                <w:kern w:val="0"/>
                <w:sz w:val="22"/>
                <w:szCs w:val="22"/>
              </w:rPr>
              <w:t>2.</w:t>
            </w:r>
            <w:r w:rsidRPr="001616B8">
              <w:rPr>
                <w:rFonts w:ascii="標楷體" w:eastAsia="標楷體" w:hAnsi="標楷體" w:cs="DFMing-Lt-HK-BF" w:hint="eastAsia"/>
                <w:kern w:val="0"/>
                <w:sz w:val="22"/>
                <w:szCs w:val="22"/>
              </w:rPr>
              <w:t>牛樟木盜伐嚴重，未積極檢討加強巡護；</w:t>
            </w:r>
            <w:r w:rsidRPr="001616B8">
              <w:rPr>
                <w:rFonts w:ascii="標楷體" w:eastAsia="標楷體" w:hAnsi="標楷體"/>
                <w:kern w:val="0"/>
                <w:sz w:val="22"/>
                <w:szCs w:val="22"/>
              </w:rPr>
              <w:t>3.</w:t>
            </w:r>
            <w:r w:rsidRPr="001616B8">
              <w:rPr>
                <w:rFonts w:ascii="標楷體" w:eastAsia="標楷體" w:hAnsi="標楷體" w:cs="DFMing-Lt-HK-BF" w:hint="eastAsia"/>
                <w:kern w:val="0"/>
                <w:sz w:val="22"/>
                <w:szCs w:val="22"/>
              </w:rPr>
              <w:t>未結合國有林班地鄰近社區，輔導協助執行森林保護及舉報盜伐案件等缺失，為此，要求行政院農業委員會林務局除應落實查緝並強化森林巡護功能，以有效嚇阻盜伐之歪風。</w:t>
            </w:r>
          </w:p>
        </w:tc>
        <w:tc>
          <w:tcPr>
            <w:tcW w:w="4983" w:type="dxa"/>
            <w:shd w:val="clear" w:color="auto" w:fill="auto"/>
          </w:tcPr>
          <w:p w:rsidR="00F14B77" w:rsidRPr="001616B8" w:rsidRDefault="00F14B77" w:rsidP="009E5DF6">
            <w:pPr>
              <w:spacing w:line="340" w:lineRule="atLeast"/>
              <w:ind w:leftChars="-6" w:left="433" w:hangingChars="203" w:hanging="447"/>
              <w:jc w:val="both"/>
              <w:rPr>
                <w:rFonts w:ascii="標楷體" w:eastAsia="標楷體" w:hAnsi="標楷體"/>
                <w:sz w:val="22"/>
                <w:szCs w:val="22"/>
              </w:rPr>
            </w:pPr>
            <w:r w:rsidRPr="001616B8">
              <w:rPr>
                <w:rFonts w:ascii="標楷體" w:eastAsia="標楷體" w:hAnsi="標楷體" w:hint="eastAsia"/>
                <w:sz w:val="22"/>
                <w:szCs w:val="22"/>
              </w:rPr>
              <w:lastRenderedPageBreak/>
              <w:t>(一)</w:t>
            </w:r>
            <w:r w:rsidR="00451113">
              <w:rPr>
                <w:rFonts w:ascii="標楷體" w:eastAsia="標楷體" w:hAnsi="標楷體" w:hint="eastAsia"/>
                <w:sz w:val="22"/>
                <w:szCs w:val="22"/>
              </w:rPr>
              <w:t>本局</w:t>
            </w:r>
            <w:r w:rsidRPr="001616B8">
              <w:rPr>
                <w:rFonts w:ascii="標楷體" w:eastAsia="標楷體" w:hAnsi="標楷體" w:hint="eastAsia"/>
                <w:sz w:val="22"/>
                <w:szCs w:val="22"/>
              </w:rPr>
              <w:t>為維護國家森林資源，由森林護管人員及森林暨自然保育警察隊員等，嚴格執行取締山林盜伐之行為，102年度計發生290件竊取森林主、副產物案件，人贓俱獲並移送法辦者241件共459人，人贓俱獲率達83</w:t>
            </w:r>
            <w:r w:rsidRPr="001616B8">
              <w:rPr>
                <w:rFonts w:ascii="標楷體" w:eastAsia="標楷體" w:hAnsi="標楷體"/>
                <w:sz w:val="22"/>
                <w:szCs w:val="22"/>
              </w:rPr>
              <w:t>%</w:t>
            </w:r>
            <w:r w:rsidRPr="001616B8">
              <w:rPr>
                <w:rFonts w:ascii="標楷體" w:eastAsia="標楷體" w:hAnsi="標楷體" w:hint="eastAsia"/>
                <w:sz w:val="22"/>
                <w:szCs w:val="22"/>
              </w:rPr>
              <w:t>，與101年度查緝342件，人贓俱獲270件，查獲人犯526人相較，發生件數大幅減少52件，比例減少達15%，查獲之嫌疑犯亦減少67人，已逐步展現遏止盜伐之效。</w:t>
            </w:r>
            <w:r w:rsidRPr="001616B8">
              <w:rPr>
                <w:rFonts w:ascii="標楷體" w:eastAsia="標楷體" w:hAnsi="標楷體" w:hint="eastAsia"/>
                <w:sz w:val="22"/>
              </w:rPr>
              <w:t>103年截至6月止，計發生103</w:t>
            </w:r>
            <w:r w:rsidRPr="001616B8">
              <w:rPr>
                <w:rFonts w:ascii="標楷體" w:eastAsia="標楷體" w:hAnsi="標楷體" w:hint="eastAsia"/>
                <w:sz w:val="22"/>
              </w:rPr>
              <w:lastRenderedPageBreak/>
              <w:t>件竊取森林主、副產物案件，人贓俱獲並移送法辦者81件共120人，人贓俱獲率達79%。</w:t>
            </w:r>
          </w:p>
          <w:p w:rsidR="00F14B77" w:rsidRPr="001616B8" w:rsidRDefault="00F14B77" w:rsidP="005E0C6B">
            <w:pPr>
              <w:spacing w:line="340" w:lineRule="atLeast"/>
              <w:ind w:leftChars="-6" w:left="433" w:hangingChars="203" w:hanging="447"/>
              <w:jc w:val="both"/>
              <w:rPr>
                <w:rFonts w:ascii="標楷體" w:eastAsia="標楷體" w:hAnsi="標楷體"/>
                <w:sz w:val="22"/>
                <w:szCs w:val="22"/>
              </w:rPr>
            </w:pPr>
            <w:r w:rsidRPr="001616B8">
              <w:rPr>
                <w:rFonts w:ascii="標楷體" w:eastAsia="標楷體" w:hAnsi="標楷體" w:hint="eastAsia"/>
                <w:sz w:val="22"/>
                <w:szCs w:val="22"/>
              </w:rPr>
              <w:t>(二)</w:t>
            </w:r>
            <w:r w:rsidR="00451113">
              <w:rPr>
                <w:rFonts w:ascii="標楷體" w:eastAsia="標楷體" w:hAnsi="標楷體" w:hint="eastAsia"/>
                <w:sz w:val="22"/>
                <w:szCs w:val="22"/>
              </w:rPr>
              <w:t>本局</w:t>
            </w:r>
            <w:r w:rsidRPr="001616B8">
              <w:rPr>
                <w:rFonts w:ascii="標楷體" w:eastAsia="標楷體" w:hAnsi="標楷體" w:hint="eastAsia"/>
                <w:sz w:val="22"/>
                <w:szCs w:val="22"/>
              </w:rPr>
              <w:t>為維護珍貴森林資源與國土保安，針對國有林地竊取牛樟、紅檜及扁柏等珍貴林木案件，已採行「成立森林巡護任務編組特遣隊」、啟動「結合社區加強森林</w:t>
            </w:r>
            <w:r w:rsidR="00866BB2">
              <w:rPr>
                <w:rFonts w:ascii="標楷體" w:eastAsia="標楷體" w:hAnsi="標楷體" w:hint="eastAsia"/>
                <w:sz w:val="22"/>
                <w:szCs w:val="22"/>
              </w:rPr>
              <w:t>保護工作計畫」、「鼓勵全民檢舉盜伐」、成立「檢、警、林」聯繫平臺</w:t>
            </w:r>
            <w:r w:rsidRPr="001616B8">
              <w:rPr>
                <w:rFonts w:ascii="標楷體" w:eastAsia="標楷體" w:hAnsi="標楷體" w:hint="eastAsia"/>
                <w:sz w:val="22"/>
                <w:szCs w:val="22"/>
              </w:rPr>
              <w:t>合作取締盜伐、修正森林法第50條及第52條提高刑責等多項內部、外部查緝及取締措施，業有效將盜伐案件之人贓俱獲率從96年的62</w:t>
            </w:r>
            <w:r w:rsidRPr="001616B8">
              <w:rPr>
                <w:rFonts w:ascii="標楷體" w:eastAsia="標楷體" w:hAnsi="標楷體"/>
                <w:sz w:val="22"/>
                <w:szCs w:val="22"/>
              </w:rPr>
              <w:t>%</w:t>
            </w:r>
            <w:r w:rsidRPr="001616B8">
              <w:rPr>
                <w:rFonts w:ascii="標楷體" w:eastAsia="標楷體" w:hAnsi="標楷體" w:hint="eastAsia"/>
                <w:sz w:val="22"/>
                <w:szCs w:val="22"/>
              </w:rPr>
              <w:t>，大幅提升至102年的83</w:t>
            </w:r>
            <w:r w:rsidRPr="001616B8">
              <w:rPr>
                <w:rFonts w:ascii="標楷體" w:eastAsia="標楷體" w:hAnsi="標楷體"/>
                <w:sz w:val="22"/>
                <w:szCs w:val="22"/>
              </w:rPr>
              <w:t>%</w:t>
            </w:r>
            <w:r w:rsidRPr="001616B8">
              <w:rPr>
                <w:rFonts w:ascii="標楷體" w:eastAsia="標楷體" w:hAnsi="標楷體" w:hint="eastAsia"/>
                <w:sz w:val="22"/>
                <w:szCs w:val="22"/>
              </w:rPr>
              <w:t>，已逐步展現遏止盜伐之效。</w:t>
            </w:r>
          </w:p>
        </w:tc>
      </w:tr>
      <w:tr w:rsidR="00F14B77" w:rsidRPr="001616B8" w:rsidTr="00B261F5">
        <w:tc>
          <w:tcPr>
            <w:tcW w:w="564" w:type="dxa"/>
            <w:shd w:val="clear" w:color="auto" w:fill="auto"/>
          </w:tcPr>
          <w:p w:rsidR="00F14B77" w:rsidRPr="001616B8" w:rsidRDefault="00F14B77" w:rsidP="007672C0">
            <w:pPr>
              <w:pStyle w:val="0cm"/>
              <w:spacing w:line="340" w:lineRule="atLeast"/>
              <w:rPr>
                <w:b w:val="0"/>
              </w:rPr>
            </w:pPr>
            <w:r w:rsidRPr="001616B8">
              <w:rPr>
                <w:rFonts w:hint="eastAsia"/>
                <w:b w:val="0"/>
              </w:rPr>
              <w:lastRenderedPageBreak/>
              <w:t>(九)</w:t>
            </w:r>
          </w:p>
        </w:tc>
        <w:tc>
          <w:tcPr>
            <w:tcW w:w="4417" w:type="dxa"/>
            <w:shd w:val="clear" w:color="auto" w:fill="auto"/>
          </w:tcPr>
          <w:p w:rsidR="00F14B77" w:rsidRPr="001616B8" w:rsidRDefault="00F14B77" w:rsidP="006E6592">
            <w:pPr>
              <w:autoSpaceDE w:val="0"/>
              <w:autoSpaceDN w:val="0"/>
              <w:adjustRightInd w:val="0"/>
              <w:spacing w:line="340" w:lineRule="atLeast"/>
              <w:jc w:val="both"/>
              <w:rPr>
                <w:rFonts w:ascii="標楷體" w:eastAsia="標楷體" w:hAnsi="標楷體"/>
                <w:sz w:val="22"/>
                <w:szCs w:val="22"/>
              </w:rPr>
            </w:pPr>
            <w:r w:rsidRPr="001616B8">
              <w:rPr>
                <w:rFonts w:ascii="標楷體" w:eastAsia="標楷體" w:hAnsi="標楷體" w:cs="DFMing-Lt-HK-BF" w:hint="eastAsia"/>
                <w:kern w:val="0"/>
                <w:sz w:val="22"/>
                <w:szCs w:val="22"/>
              </w:rPr>
              <w:t>行政院農業委員會林務局近年來推動各種獎勵造林計畫，每年均編列數億元之造林獎勵金。然依各林區管理處實地派員抽測各地方政府之造林計畫執行成果發現，抽測比率明顯偏低。且不合格比率仍偏高，顯見行政院農業委員會林務局鼓勵造林成效並未落實，爰此，要求行政院農業委員會林務局應提高造林計畫抽測比率，亦應督促各縣市政府查明檢測不合格案件之後續處理情形，並研謀如何督導各縣市政府加強落實造林計畫之執行。</w:t>
            </w:r>
          </w:p>
        </w:tc>
        <w:tc>
          <w:tcPr>
            <w:tcW w:w="4983" w:type="dxa"/>
            <w:shd w:val="clear" w:color="auto" w:fill="auto"/>
          </w:tcPr>
          <w:p w:rsidR="00F14B77" w:rsidRPr="001616B8" w:rsidRDefault="00F14B77" w:rsidP="00886A95">
            <w:pPr>
              <w:spacing w:line="340" w:lineRule="atLeast"/>
              <w:ind w:leftChars="-6" w:left="433" w:hangingChars="203" w:hanging="447"/>
              <w:jc w:val="both"/>
              <w:rPr>
                <w:rFonts w:ascii="標楷體" w:eastAsia="標楷體" w:hAnsi="標楷體"/>
                <w:sz w:val="22"/>
                <w:szCs w:val="22"/>
              </w:rPr>
            </w:pPr>
            <w:r w:rsidRPr="001616B8">
              <w:rPr>
                <w:rFonts w:ascii="標楷體" w:eastAsia="標楷體" w:hAnsi="標楷體" w:hint="eastAsia"/>
                <w:sz w:val="22"/>
                <w:szCs w:val="22"/>
              </w:rPr>
              <w:t>(一)獎勵造林計畫抽測工作係由</w:t>
            </w:r>
            <w:r w:rsidR="00451113">
              <w:rPr>
                <w:rFonts w:ascii="標楷體" w:eastAsia="標楷體" w:hAnsi="標楷體" w:hint="eastAsia"/>
                <w:sz w:val="22"/>
                <w:szCs w:val="22"/>
              </w:rPr>
              <w:t>本局</w:t>
            </w:r>
            <w:r w:rsidRPr="001616B8">
              <w:rPr>
                <w:rFonts w:ascii="標楷體" w:eastAsia="標楷體" w:hAnsi="標楷體" w:hint="eastAsia"/>
                <w:sz w:val="22"/>
                <w:szCs w:val="22"/>
              </w:rPr>
              <w:t>各林區管理處派員依規嚴格執行，但因地方政府</w:t>
            </w:r>
            <w:r w:rsidR="00E10013">
              <w:rPr>
                <w:rFonts w:ascii="標楷體" w:eastAsia="標楷體" w:hAnsi="標楷體" w:hint="eastAsia"/>
                <w:sz w:val="22"/>
                <w:szCs w:val="22"/>
              </w:rPr>
              <w:t>業務及檢測承辦人員更迭頻繁、技術不足，致部分檢測成果不夠精確，本</w:t>
            </w:r>
            <w:r w:rsidRPr="001616B8">
              <w:rPr>
                <w:rFonts w:ascii="標楷體" w:eastAsia="標楷體" w:hAnsi="標楷體" w:hint="eastAsia"/>
                <w:sz w:val="22"/>
                <w:szCs w:val="22"/>
              </w:rPr>
              <w:t>局將輔導改善，使造林成效更加落實。</w:t>
            </w:r>
          </w:p>
          <w:p w:rsidR="00F14B77" w:rsidRPr="001616B8" w:rsidRDefault="00F14B77" w:rsidP="00886A95">
            <w:pPr>
              <w:spacing w:line="340" w:lineRule="atLeast"/>
              <w:ind w:leftChars="-6" w:left="433" w:hangingChars="203" w:hanging="447"/>
              <w:jc w:val="both"/>
              <w:rPr>
                <w:rFonts w:ascii="標楷體" w:eastAsia="標楷體" w:hAnsi="標楷體"/>
                <w:sz w:val="22"/>
                <w:szCs w:val="22"/>
              </w:rPr>
            </w:pPr>
            <w:r w:rsidRPr="001616B8">
              <w:rPr>
                <w:rFonts w:ascii="標楷體" w:eastAsia="標楷體" w:hAnsi="標楷體" w:hint="eastAsia"/>
                <w:sz w:val="22"/>
                <w:szCs w:val="22"/>
              </w:rPr>
              <w:t>(二)</w:t>
            </w:r>
            <w:r w:rsidR="00451113">
              <w:rPr>
                <w:rFonts w:ascii="標楷體" w:eastAsia="標楷體" w:hAnsi="標楷體" w:hint="eastAsia"/>
                <w:sz w:val="22"/>
                <w:szCs w:val="22"/>
              </w:rPr>
              <w:t>本局</w:t>
            </w:r>
            <w:r w:rsidRPr="001616B8">
              <w:rPr>
                <w:rFonts w:ascii="標楷體" w:eastAsia="標楷體" w:hAnsi="標楷體" w:hint="eastAsia"/>
                <w:sz w:val="22"/>
                <w:szCs w:val="22"/>
              </w:rPr>
              <w:t>已擬訂積極改進措施如下：</w:t>
            </w:r>
          </w:p>
          <w:p w:rsidR="00F14B77" w:rsidRPr="001616B8" w:rsidRDefault="00F14B77" w:rsidP="00574254">
            <w:pPr>
              <w:tabs>
                <w:tab w:val="num" w:pos="461"/>
              </w:tabs>
              <w:spacing w:line="340" w:lineRule="atLeast"/>
              <w:ind w:leftChars="93" w:left="445" w:hangingChars="101" w:hanging="222"/>
              <w:jc w:val="both"/>
              <w:rPr>
                <w:rFonts w:ascii="標楷體" w:eastAsia="標楷體" w:hAnsi="標楷體"/>
                <w:sz w:val="22"/>
                <w:szCs w:val="22"/>
              </w:rPr>
            </w:pPr>
            <w:r w:rsidRPr="001616B8">
              <w:rPr>
                <w:rFonts w:ascii="標楷體" w:eastAsia="標楷體" w:hAnsi="標楷體" w:hint="eastAsia"/>
                <w:sz w:val="22"/>
                <w:szCs w:val="22"/>
              </w:rPr>
              <w:t>1.</w:t>
            </w:r>
            <w:r w:rsidRPr="001616B8">
              <w:rPr>
                <w:rFonts w:ascii="標楷體" w:eastAsia="標楷體" w:hAnsi="標楷體" w:hint="eastAsia"/>
                <w:sz w:val="22"/>
                <w:szCs w:val="22"/>
              </w:rPr>
              <w:tab/>
              <w:t>辦理獎勵造林相關教育訓練，以提升地方政府檢測承辦人員專業職能，並落實造林地檢測。</w:t>
            </w:r>
          </w:p>
          <w:p w:rsidR="00F14B77" w:rsidRPr="001616B8" w:rsidRDefault="00F14B77" w:rsidP="00574254">
            <w:pPr>
              <w:tabs>
                <w:tab w:val="num" w:pos="461"/>
              </w:tabs>
              <w:spacing w:line="340" w:lineRule="atLeast"/>
              <w:ind w:leftChars="93" w:left="445" w:hangingChars="101" w:hanging="222"/>
              <w:jc w:val="both"/>
              <w:rPr>
                <w:rFonts w:ascii="標楷體" w:eastAsia="標楷體" w:hAnsi="標楷體"/>
                <w:sz w:val="22"/>
                <w:szCs w:val="22"/>
              </w:rPr>
            </w:pPr>
            <w:r w:rsidRPr="001616B8">
              <w:rPr>
                <w:rFonts w:ascii="標楷體" w:eastAsia="標楷體" w:hAnsi="標楷體" w:hint="eastAsia"/>
                <w:sz w:val="22"/>
                <w:szCs w:val="22"/>
              </w:rPr>
              <w:t>2.</w:t>
            </w:r>
            <w:r w:rsidRPr="001616B8">
              <w:rPr>
                <w:rFonts w:ascii="標楷體" w:eastAsia="標楷體" w:hAnsi="標楷體" w:hint="eastAsia"/>
                <w:sz w:val="22"/>
                <w:szCs w:val="22"/>
              </w:rPr>
              <w:tab/>
              <w:t>落實考核措施，將抽測情形納入地方政府年度考核，予以適當獎懲。</w:t>
            </w:r>
          </w:p>
          <w:p w:rsidR="00F14B77" w:rsidRPr="001616B8" w:rsidRDefault="00F14B77" w:rsidP="00886A95">
            <w:pPr>
              <w:spacing w:line="340" w:lineRule="atLeast"/>
              <w:ind w:leftChars="-6" w:left="433" w:hangingChars="203" w:hanging="447"/>
              <w:jc w:val="both"/>
              <w:rPr>
                <w:rFonts w:ascii="標楷體" w:eastAsia="標楷體" w:hAnsi="標楷體"/>
                <w:sz w:val="22"/>
                <w:szCs w:val="22"/>
              </w:rPr>
            </w:pPr>
            <w:r w:rsidRPr="001616B8">
              <w:rPr>
                <w:rFonts w:ascii="標楷體" w:eastAsia="標楷體" w:hAnsi="標楷體" w:hint="eastAsia"/>
                <w:sz w:val="22"/>
                <w:szCs w:val="22"/>
              </w:rPr>
              <w:t>(三)</w:t>
            </w:r>
            <w:r w:rsidRPr="001616B8">
              <w:rPr>
                <w:rFonts w:ascii="標楷體" w:eastAsia="標楷體" w:hAnsi="標楷體" w:hint="eastAsia"/>
                <w:sz w:val="22"/>
                <w:szCs w:val="22"/>
              </w:rPr>
              <w:tab/>
              <w:t>查99及100年度抽測不合格率分別為36.82%及20.20%，不合格情形減少16.62%，已有逐漸降低趨勢，顯見地方政府在業務執行上已有改善。</w:t>
            </w:r>
          </w:p>
          <w:p w:rsidR="00F14B77" w:rsidRPr="001616B8" w:rsidRDefault="00F14B77" w:rsidP="00265680">
            <w:pPr>
              <w:spacing w:line="340" w:lineRule="atLeast"/>
              <w:ind w:leftChars="-6" w:left="433" w:hangingChars="203" w:hanging="447"/>
              <w:jc w:val="both"/>
              <w:rPr>
                <w:rFonts w:ascii="標楷體" w:eastAsia="標楷體" w:hAnsi="標楷體"/>
                <w:sz w:val="22"/>
                <w:szCs w:val="22"/>
              </w:rPr>
            </w:pPr>
            <w:r w:rsidRPr="001616B8">
              <w:rPr>
                <w:rFonts w:ascii="標楷體" w:eastAsia="標楷體" w:hAnsi="標楷體" w:hint="eastAsia"/>
                <w:sz w:val="22"/>
                <w:szCs w:val="22"/>
              </w:rPr>
              <w:t>(四)為加強督導各地方政府造林計畫之執行，102年已提高抽測比率至3.5%以上。</w:t>
            </w:r>
          </w:p>
        </w:tc>
      </w:tr>
      <w:tr w:rsidR="00F14B77" w:rsidRPr="001616B8" w:rsidTr="00B261F5">
        <w:tc>
          <w:tcPr>
            <w:tcW w:w="564" w:type="dxa"/>
            <w:shd w:val="clear" w:color="auto" w:fill="auto"/>
          </w:tcPr>
          <w:p w:rsidR="00F14B77" w:rsidRPr="001616B8" w:rsidRDefault="00F14B77" w:rsidP="007672C0">
            <w:pPr>
              <w:pStyle w:val="0cm"/>
              <w:spacing w:line="340" w:lineRule="atLeast"/>
              <w:rPr>
                <w:b w:val="0"/>
              </w:rPr>
            </w:pPr>
            <w:r w:rsidRPr="001616B8">
              <w:rPr>
                <w:rFonts w:hint="eastAsia"/>
                <w:b w:val="0"/>
              </w:rPr>
              <w:t>(十)</w:t>
            </w:r>
          </w:p>
        </w:tc>
        <w:tc>
          <w:tcPr>
            <w:tcW w:w="4417" w:type="dxa"/>
            <w:shd w:val="clear" w:color="auto" w:fill="auto"/>
          </w:tcPr>
          <w:p w:rsidR="00F14B77" w:rsidRPr="001616B8" w:rsidRDefault="00F14B77" w:rsidP="006E6592">
            <w:pPr>
              <w:autoSpaceDE w:val="0"/>
              <w:autoSpaceDN w:val="0"/>
              <w:adjustRightInd w:val="0"/>
              <w:spacing w:line="340" w:lineRule="atLeast"/>
              <w:jc w:val="both"/>
              <w:rPr>
                <w:rFonts w:ascii="標楷體" w:eastAsia="標楷體" w:hAnsi="標楷體"/>
                <w:sz w:val="22"/>
                <w:szCs w:val="22"/>
              </w:rPr>
            </w:pPr>
            <w:r w:rsidRPr="001616B8">
              <w:rPr>
                <w:rFonts w:ascii="標楷體" w:eastAsia="標楷體" w:hAnsi="標楷體" w:cs="DFMing-Lt-HK-BF" w:hint="eastAsia"/>
                <w:kern w:val="0"/>
                <w:sz w:val="22"/>
                <w:szCs w:val="22"/>
              </w:rPr>
              <w:t>行政院農業委員會林務局為收回國有被占用之林地，</w:t>
            </w:r>
            <w:r w:rsidRPr="001616B8">
              <w:rPr>
                <w:rFonts w:ascii="標楷體" w:eastAsia="標楷體" w:hAnsi="標楷體"/>
                <w:kern w:val="0"/>
                <w:sz w:val="22"/>
                <w:szCs w:val="22"/>
              </w:rPr>
              <w:t>103</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年度於「林業發展─林地管理與森林保護」分支計畫項下編列預算</w:t>
            </w:r>
            <w:r w:rsidRPr="001616B8">
              <w:rPr>
                <w:rFonts w:ascii="標楷體" w:eastAsia="標楷體" w:hAnsi="標楷體"/>
                <w:kern w:val="0"/>
                <w:sz w:val="22"/>
                <w:szCs w:val="22"/>
              </w:rPr>
              <w:t>2,940</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萬元，包括業務費</w:t>
            </w:r>
            <w:r w:rsidRPr="001616B8">
              <w:rPr>
                <w:rFonts w:ascii="標楷體" w:eastAsia="標楷體" w:hAnsi="標楷體"/>
                <w:kern w:val="0"/>
                <w:sz w:val="22"/>
                <w:szCs w:val="22"/>
              </w:rPr>
              <w:t>2,340</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萬元及獎補助費</w:t>
            </w:r>
            <w:r w:rsidRPr="001616B8">
              <w:rPr>
                <w:rFonts w:ascii="標楷體" w:eastAsia="標楷體" w:hAnsi="標楷體"/>
                <w:kern w:val="0"/>
                <w:sz w:val="22"/>
                <w:szCs w:val="22"/>
              </w:rPr>
              <w:t>600</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萬元，用以辦理占用林地調查、土地登記與鑑界測量，並對不願交還土地者辦理訴訟，及對占用</w:t>
            </w:r>
            <w:r w:rsidRPr="001616B8">
              <w:rPr>
                <w:rFonts w:ascii="標楷體" w:eastAsia="標楷體" w:hAnsi="標楷體"/>
                <w:kern w:val="0"/>
                <w:sz w:val="22"/>
                <w:szCs w:val="22"/>
              </w:rPr>
              <w:t>10</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年以上者鼓勵配合拆除廢耕並予適當救助等業務。而行政院農業委員會林務局</w:t>
            </w:r>
            <w:r w:rsidRPr="001616B8">
              <w:rPr>
                <w:rFonts w:ascii="標楷體" w:eastAsia="標楷體" w:hAnsi="標楷體"/>
                <w:kern w:val="0"/>
                <w:sz w:val="22"/>
                <w:szCs w:val="22"/>
              </w:rPr>
              <w:t>100</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年度原預計目標收回</w:t>
            </w:r>
            <w:r w:rsidRPr="001616B8">
              <w:rPr>
                <w:rFonts w:ascii="標楷體" w:eastAsia="標楷體" w:hAnsi="標楷體"/>
                <w:kern w:val="0"/>
                <w:sz w:val="22"/>
                <w:szCs w:val="22"/>
              </w:rPr>
              <w:t>800</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公頃，但實際執行結果</w:t>
            </w:r>
            <w:r w:rsidRPr="001616B8">
              <w:rPr>
                <w:rFonts w:ascii="標楷體" w:eastAsia="標楷體" w:hAnsi="標楷體" w:cs="DFMing-Lt-HK-BF" w:hint="eastAsia"/>
                <w:kern w:val="0"/>
                <w:sz w:val="22"/>
                <w:szCs w:val="22"/>
              </w:rPr>
              <w:lastRenderedPageBreak/>
              <w:t>僅收回</w:t>
            </w:r>
            <w:r w:rsidRPr="001616B8">
              <w:rPr>
                <w:rFonts w:ascii="標楷體" w:eastAsia="標楷體" w:hAnsi="標楷體"/>
                <w:kern w:val="0"/>
                <w:sz w:val="22"/>
                <w:szCs w:val="22"/>
              </w:rPr>
              <w:t>608</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公頃，達成率為</w:t>
            </w:r>
            <w:r w:rsidRPr="001616B8">
              <w:rPr>
                <w:rFonts w:ascii="標楷體" w:eastAsia="標楷體" w:hAnsi="標楷體"/>
                <w:kern w:val="0"/>
                <w:sz w:val="22"/>
                <w:szCs w:val="22"/>
              </w:rPr>
              <w:t>76%</w:t>
            </w:r>
            <w:r w:rsidRPr="001616B8">
              <w:rPr>
                <w:rFonts w:ascii="標楷體" w:eastAsia="標楷體" w:hAnsi="標楷體" w:cs="DFMing-Lt-HK-BF" w:hint="eastAsia"/>
                <w:kern w:val="0"/>
                <w:sz w:val="22"/>
                <w:szCs w:val="22"/>
              </w:rPr>
              <w:t>。</w:t>
            </w:r>
            <w:r w:rsidRPr="001616B8">
              <w:rPr>
                <w:rFonts w:ascii="標楷體" w:eastAsia="標楷體" w:hAnsi="標楷體"/>
                <w:kern w:val="0"/>
                <w:sz w:val="22"/>
                <w:szCs w:val="22"/>
              </w:rPr>
              <w:t>101</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年度原預計收回</w:t>
            </w:r>
            <w:r w:rsidRPr="001616B8">
              <w:rPr>
                <w:rFonts w:ascii="標楷體" w:eastAsia="標楷體" w:hAnsi="標楷體"/>
                <w:kern w:val="0"/>
                <w:sz w:val="22"/>
                <w:szCs w:val="22"/>
              </w:rPr>
              <w:t>985</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公頃，實際收回</w:t>
            </w:r>
            <w:r w:rsidRPr="001616B8">
              <w:rPr>
                <w:rFonts w:ascii="標楷體" w:eastAsia="標楷體" w:hAnsi="標楷體"/>
                <w:kern w:val="0"/>
                <w:sz w:val="22"/>
                <w:szCs w:val="22"/>
              </w:rPr>
              <w:t>892</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公頃，達成率</w:t>
            </w:r>
            <w:r w:rsidRPr="001616B8">
              <w:rPr>
                <w:rFonts w:ascii="標楷體" w:eastAsia="標楷體" w:hAnsi="標楷體"/>
                <w:kern w:val="0"/>
                <w:sz w:val="22"/>
                <w:szCs w:val="22"/>
              </w:rPr>
              <w:t>90.56%</w:t>
            </w:r>
            <w:r w:rsidRPr="001616B8">
              <w:rPr>
                <w:rFonts w:ascii="標楷體" w:eastAsia="標楷體" w:hAnsi="標楷體" w:cs="DFMing-Lt-HK-BF" w:hint="eastAsia"/>
                <w:kern w:val="0"/>
                <w:sz w:val="22"/>
                <w:szCs w:val="22"/>
              </w:rPr>
              <w:t>，</w:t>
            </w:r>
            <w:r w:rsidRPr="001616B8">
              <w:rPr>
                <w:rFonts w:ascii="標楷體" w:eastAsia="標楷體" w:hAnsi="標楷體"/>
                <w:kern w:val="0"/>
                <w:sz w:val="22"/>
                <w:szCs w:val="22"/>
              </w:rPr>
              <w:t>102</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年度原預計收回</w:t>
            </w:r>
            <w:r w:rsidRPr="001616B8">
              <w:rPr>
                <w:rFonts w:ascii="標楷體" w:eastAsia="標楷體" w:hAnsi="標楷體"/>
                <w:kern w:val="0"/>
                <w:sz w:val="22"/>
                <w:szCs w:val="22"/>
              </w:rPr>
              <w:t>1,235</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公頃，然截至</w:t>
            </w:r>
            <w:r w:rsidRPr="001616B8">
              <w:rPr>
                <w:rFonts w:ascii="標楷體" w:eastAsia="標楷體" w:hAnsi="標楷體"/>
                <w:kern w:val="0"/>
                <w:sz w:val="22"/>
                <w:szCs w:val="22"/>
              </w:rPr>
              <w:t>8</w:t>
            </w:r>
            <w:r w:rsidRPr="001616B8">
              <w:rPr>
                <w:rFonts w:ascii="標楷體" w:eastAsia="標楷體" w:hAnsi="標楷體" w:cs="DFMing-Lt-HK-BF" w:hint="eastAsia"/>
                <w:kern w:val="0"/>
                <w:sz w:val="22"/>
                <w:szCs w:val="22"/>
              </w:rPr>
              <w:t>月底僅收回</w:t>
            </w:r>
            <w:r w:rsidRPr="001616B8">
              <w:rPr>
                <w:rFonts w:ascii="標楷體" w:eastAsia="標楷體" w:hAnsi="標楷體"/>
                <w:kern w:val="0"/>
                <w:sz w:val="22"/>
                <w:szCs w:val="22"/>
              </w:rPr>
              <w:t>379</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公頃，達成率僅</w:t>
            </w:r>
            <w:r w:rsidRPr="001616B8">
              <w:rPr>
                <w:rFonts w:ascii="標楷體" w:eastAsia="標楷體" w:hAnsi="標楷體"/>
                <w:kern w:val="0"/>
                <w:sz w:val="22"/>
                <w:szCs w:val="22"/>
              </w:rPr>
              <w:t>30.69%</w:t>
            </w:r>
            <w:r w:rsidRPr="001616B8">
              <w:rPr>
                <w:rFonts w:ascii="標楷體" w:eastAsia="標楷體" w:hAnsi="標楷體" w:cs="DFMing-Lt-HK-BF" w:hint="eastAsia"/>
                <w:kern w:val="0"/>
                <w:sz w:val="22"/>
                <w:szCs w:val="22"/>
              </w:rPr>
              <w:t>，占用排除進度落後，而</w:t>
            </w:r>
            <w:r w:rsidRPr="001616B8">
              <w:rPr>
                <w:rFonts w:ascii="標楷體" w:eastAsia="標楷體" w:hAnsi="標楷體"/>
                <w:kern w:val="0"/>
                <w:sz w:val="22"/>
                <w:szCs w:val="22"/>
              </w:rPr>
              <w:t>103</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年度至</w:t>
            </w:r>
            <w:r w:rsidRPr="001616B8">
              <w:rPr>
                <w:rFonts w:ascii="標楷體" w:eastAsia="標楷體" w:hAnsi="標楷體"/>
                <w:kern w:val="0"/>
                <w:sz w:val="22"/>
                <w:szCs w:val="22"/>
              </w:rPr>
              <w:t>105</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年度預計回收目標分別為</w:t>
            </w:r>
            <w:r w:rsidRPr="001616B8">
              <w:rPr>
                <w:rFonts w:ascii="標楷體" w:eastAsia="標楷體" w:hAnsi="標楷體"/>
                <w:kern w:val="0"/>
                <w:sz w:val="22"/>
                <w:szCs w:val="22"/>
              </w:rPr>
              <w:t>1,290</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公頃、</w:t>
            </w:r>
            <w:r w:rsidRPr="001616B8">
              <w:rPr>
                <w:rFonts w:ascii="標楷體" w:eastAsia="標楷體" w:hAnsi="標楷體"/>
                <w:kern w:val="0"/>
                <w:sz w:val="22"/>
                <w:szCs w:val="22"/>
              </w:rPr>
              <w:t>1,160</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公頃及</w:t>
            </w:r>
            <w:r w:rsidRPr="001616B8">
              <w:rPr>
                <w:rFonts w:ascii="標楷體" w:eastAsia="標楷體" w:hAnsi="標楷體"/>
                <w:kern w:val="0"/>
                <w:sz w:val="22"/>
                <w:szCs w:val="22"/>
              </w:rPr>
              <w:t>1,030</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公頃，行政院農業委員會林務局欲於</w:t>
            </w:r>
            <w:r w:rsidRPr="001616B8">
              <w:rPr>
                <w:rFonts w:ascii="標楷體" w:eastAsia="標楷體" w:hAnsi="標楷體"/>
                <w:kern w:val="0"/>
                <w:sz w:val="22"/>
                <w:szCs w:val="22"/>
              </w:rPr>
              <w:t>105</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年完成全數收回遭占用之國有林地，恐難達成，且進度落後亦嚴重影響劣化地復育及涵養水源之目標。爰此，要求行政院農業委員會林務局應積極檢討作業方式，提出有效改善方法，以儘速收回遭占用之國有林地。</w:t>
            </w:r>
          </w:p>
        </w:tc>
        <w:tc>
          <w:tcPr>
            <w:tcW w:w="4983" w:type="dxa"/>
            <w:shd w:val="clear" w:color="auto" w:fill="auto"/>
          </w:tcPr>
          <w:p w:rsidR="00F14B77" w:rsidRPr="001616B8" w:rsidRDefault="00F14B77" w:rsidP="000863C5">
            <w:pPr>
              <w:spacing w:line="340" w:lineRule="atLeast"/>
              <w:ind w:leftChars="-6" w:left="433" w:hangingChars="203" w:hanging="447"/>
              <w:jc w:val="both"/>
              <w:rPr>
                <w:rFonts w:ascii="標楷體" w:eastAsia="標楷體" w:hAnsi="標楷體"/>
                <w:kern w:val="0"/>
                <w:sz w:val="22"/>
                <w:szCs w:val="22"/>
              </w:rPr>
            </w:pPr>
            <w:r w:rsidRPr="001616B8">
              <w:rPr>
                <w:rFonts w:ascii="標楷體" w:eastAsia="標楷體" w:hAnsi="標楷體" w:hint="eastAsia"/>
                <w:sz w:val="22"/>
                <w:szCs w:val="22"/>
              </w:rPr>
              <w:lastRenderedPageBreak/>
              <w:t>(一)</w:t>
            </w:r>
            <w:r w:rsidR="00451113">
              <w:rPr>
                <w:rFonts w:ascii="標楷體" w:eastAsia="標楷體" w:hAnsi="標楷體" w:hint="eastAsia"/>
                <w:sz w:val="22"/>
                <w:szCs w:val="22"/>
              </w:rPr>
              <w:t>本局</w:t>
            </w:r>
            <w:r w:rsidRPr="001616B8">
              <w:rPr>
                <w:rFonts w:ascii="標楷體" w:eastAsia="標楷體" w:hAnsi="標楷體" w:hint="eastAsia"/>
                <w:sz w:val="22"/>
                <w:szCs w:val="22"/>
              </w:rPr>
              <w:t>為持續排除經管國有林地內之占用案件，訂有100至105年分年分期處理計畫(總目標為6,500公頃)，100至102年應執行面積3,020公頃，實際收回2,998件，面積2,533.12公頃(執行率83.9%)。</w:t>
            </w:r>
          </w:p>
          <w:p w:rsidR="00F14B77" w:rsidRPr="001616B8" w:rsidRDefault="00F14B77" w:rsidP="000863C5">
            <w:pPr>
              <w:spacing w:line="340" w:lineRule="atLeast"/>
              <w:ind w:leftChars="-6" w:left="433" w:hangingChars="203" w:hanging="447"/>
              <w:jc w:val="both"/>
              <w:rPr>
                <w:rFonts w:ascii="標楷體" w:eastAsia="標楷體" w:hAnsi="標楷體"/>
                <w:kern w:val="0"/>
                <w:sz w:val="22"/>
                <w:szCs w:val="22"/>
              </w:rPr>
            </w:pPr>
            <w:r w:rsidRPr="001616B8">
              <w:rPr>
                <w:rFonts w:ascii="標楷體" w:eastAsia="標楷體" w:hAnsi="標楷體" w:hint="eastAsia"/>
                <w:kern w:val="0"/>
                <w:sz w:val="22"/>
                <w:szCs w:val="22"/>
              </w:rPr>
              <w:t>(二)本案103年度預計收回1,290公頃，</w:t>
            </w:r>
            <w:r w:rsidR="00451113">
              <w:rPr>
                <w:rFonts w:ascii="標楷體" w:eastAsia="標楷體" w:hAnsi="標楷體" w:hint="eastAsia"/>
                <w:kern w:val="0"/>
                <w:sz w:val="22"/>
                <w:szCs w:val="22"/>
              </w:rPr>
              <w:t>本局</w:t>
            </w:r>
            <w:r w:rsidRPr="001616B8">
              <w:rPr>
                <w:rFonts w:ascii="標楷體" w:eastAsia="標楷體" w:hAnsi="標楷體" w:hint="eastAsia"/>
                <w:kern w:val="0"/>
                <w:sz w:val="22"/>
                <w:szCs w:val="22"/>
              </w:rPr>
              <w:t>業於103年1月15日、3月4日、4月17日、5月15日、6月16</w:t>
            </w:r>
            <w:r w:rsidR="009579D3">
              <w:rPr>
                <w:rFonts w:ascii="標楷體" w:eastAsia="標楷體" w:hAnsi="標楷體" w:hint="eastAsia"/>
                <w:kern w:val="0"/>
                <w:sz w:val="22"/>
                <w:szCs w:val="22"/>
              </w:rPr>
              <w:t>日</w:t>
            </w:r>
            <w:r w:rsidRPr="001616B8">
              <w:rPr>
                <w:rFonts w:ascii="標楷體" w:eastAsia="標楷體" w:hAnsi="標楷體" w:hint="eastAsia"/>
                <w:kern w:val="0"/>
                <w:sz w:val="22"/>
                <w:szCs w:val="22"/>
              </w:rPr>
              <w:t>及7月15日召集所屬林管處與會檢討在案，對於100至102年度未結案件</w:t>
            </w:r>
            <w:r w:rsidRPr="001616B8">
              <w:rPr>
                <w:rFonts w:ascii="標楷體" w:eastAsia="標楷體" w:hAnsi="標楷體" w:hint="eastAsia"/>
                <w:kern w:val="0"/>
                <w:sz w:val="22"/>
                <w:szCs w:val="22"/>
              </w:rPr>
              <w:lastRenderedPageBreak/>
              <w:t>將優先列為年度應執行對象；至於103年度應排除案件，會中已督責各林管處確於4月底前完成相關公告事宜，並於第2季至第4季依廢耕拆除計畫及救助金計畫相關規定進行占用排除，俾完成年度預計執行目標。103年截至7月15日止，已收回林地952件、面積1,311.4533公頃(執行率101.7%)。</w:t>
            </w:r>
          </w:p>
          <w:p w:rsidR="00F14B77" w:rsidRPr="001616B8" w:rsidRDefault="00F14B77" w:rsidP="000863C5">
            <w:pPr>
              <w:spacing w:line="340" w:lineRule="atLeast"/>
              <w:ind w:leftChars="-6" w:left="433" w:hangingChars="203" w:hanging="447"/>
              <w:jc w:val="both"/>
              <w:rPr>
                <w:rFonts w:ascii="標楷體" w:eastAsia="標楷體" w:hAnsi="標楷體"/>
                <w:kern w:val="0"/>
                <w:sz w:val="22"/>
                <w:szCs w:val="22"/>
              </w:rPr>
            </w:pPr>
            <w:r w:rsidRPr="001616B8">
              <w:rPr>
                <w:rFonts w:ascii="標楷體" w:eastAsia="標楷體" w:hAnsi="標楷體" w:hint="eastAsia"/>
                <w:kern w:val="0"/>
                <w:sz w:val="22"/>
                <w:szCs w:val="22"/>
              </w:rPr>
              <w:t>(三)</w:t>
            </w:r>
            <w:r w:rsidR="00451113">
              <w:rPr>
                <w:rFonts w:ascii="標楷體" w:eastAsia="標楷體" w:hAnsi="標楷體" w:hint="eastAsia"/>
                <w:kern w:val="0"/>
                <w:sz w:val="22"/>
                <w:szCs w:val="22"/>
              </w:rPr>
              <w:t>本局</w:t>
            </w:r>
            <w:r w:rsidRPr="001616B8">
              <w:rPr>
                <w:rFonts w:ascii="標楷體" w:eastAsia="標楷體" w:hAnsi="標楷體" w:hint="eastAsia"/>
                <w:kern w:val="0"/>
                <w:sz w:val="22"/>
                <w:szCs w:val="22"/>
              </w:rPr>
              <w:t>所屬林管處相關執行成果，將按時檢討，即時解決問題，以確按年度分配目標儘速收回遭占用國有林地。</w:t>
            </w:r>
          </w:p>
        </w:tc>
      </w:tr>
      <w:tr w:rsidR="00F14B77" w:rsidRPr="001616B8" w:rsidTr="00B261F5">
        <w:tc>
          <w:tcPr>
            <w:tcW w:w="564" w:type="dxa"/>
            <w:shd w:val="clear" w:color="auto" w:fill="auto"/>
            <w:tcFitText/>
          </w:tcPr>
          <w:p w:rsidR="00F14B77" w:rsidRPr="001616B8" w:rsidRDefault="00F14B77" w:rsidP="007672C0">
            <w:pPr>
              <w:spacing w:line="340" w:lineRule="atLeast"/>
              <w:jc w:val="both"/>
              <w:rPr>
                <w:rFonts w:ascii="標楷體" w:eastAsia="標楷體" w:hAnsi="標楷體"/>
                <w:sz w:val="22"/>
                <w:szCs w:val="22"/>
              </w:rPr>
            </w:pPr>
            <w:r w:rsidRPr="001616B8">
              <w:rPr>
                <w:rFonts w:ascii="標楷體" w:eastAsia="標楷體" w:hAnsi="標楷體" w:hint="eastAsia"/>
                <w:w w:val="73"/>
                <w:kern w:val="0"/>
                <w:sz w:val="22"/>
                <w:szCs w:val="22"/>
              </w:rPr>
              <w:lastRenderedPageBreak/>
              <w:t>(十一)</w:t>
            </w:r>
          </w:p>
        </w:tc>
        <w:tc>
          <w:tcPr>
            <w:tcW w:w="4417" w:type="dxa"/>
            <w:shd w:val="clear" w:color="auto" w:fill="auto"/>
          </w:tcPr>
          <w:p w:rsidR="00F14B77" w:rsidRPr="001616B8" w:rsidRDefault="00F14B77" w:rsidP="006E6592">
            <w:pPr>
              <w:autoSpaceDE w:val="0"/>
              <w:autoSpaceDN w:val="0"/>
              <w:adjustRightInd w:val="0"/>
              <w:spacing w:line="340" w:lineRule="atLeast"/>
              <w:jc w:val="both"/>
              <w:rPr>
                <w:rFonts w:ascii="標楷體" w:eastAsia="標楷體" w:hAnsi="標楷體"/>
                <w:sz w:val="22"/>
                <w:szCs w:val="22"/>
              </w:rPr>
            </w:pPr>
            <w:r w:rsidRPr="001616B8">
              <w:rPr>
                <w:rFonts w:ascii="標楷體" w:eastAsia="標楷體" w:hAnsi="標楷體" w:cs="DFMing-Lt-HK-BF" w:hint="eastAsia"/>
                <w:kern w:val="0"/>
                <w:sz w:val="22"/>
                <w:szCs w:val="22"/>
              </w:rPr>
              <w:t>行政院農業委員會林務局為維護國家森林資源，每年均編列預算辦理森林巡護及取締山林盜伐之行為，鑑於近年來盜伐珍貴林木猖獗，爰要求行政院農業委員會林務局除應落實查緝並強化森林巡護功能外，更應儘速完成相關法令之修正，以有效嚇阻盜伐之歪風，藉以保護國有珍貴林木。</w:t>
            </w:r>
          </w:p>
        </w:tc>
        <w:tc>
          <w:tcPr>
            <w:tcW w:w="4983" w:type="dxa"/>
            <w:shd w:val="clear" w:color="auto" w:fill="auto"/>
          </w:tcPr>
          <w:p w:rsidR="00F14B77" w:rsidRPr="001616B8" w:rsidRDefault="00F14B77" w:rsidP="0092729F">
            <w:pPr>
              <w:spacing w:line="340" w:lineRule="atLeast"/>
              <w:ind w:leftChars="-6" w:left="433" w:hangingChars="203" w:hanging="447"/>
              <w:jc w:val="both"/>
              <w:rPr>
                <w:rFonts w:ascii="標楷體" w:eastAsia="標楷體" w:hAnsi="標楷體"/>
                <w:sz w:val="22"/>
                <w:szCs w:val="22"/>
              </w:rPr>
            </w:pPr>
            <w:r w:rsidRPr="001616B8">
              <w:rPr>
                <w:rFonts w:ascii="標楷體" w:eastAsia="標楷體" w:hAnsi="標楷體" w:hint="eastAsia"/>
                <w:sz w:val="22"/>
                <w:szCs w:val="22"/>
              </w:rPr>
              <w:t>(一)</w:t>
            </w:r>
            <w:r w:rsidR="00451113">
              <w:rPr>
                <w:rFonts w:ascii="標楷體" w:eastAsia="標楷體" w:hAnsi="標楷體" w:hint="eastAsia"/>
                <w:sz w:val="22"/>
                <w:szCs w:val="22"/>
              </w:rPr>
              <w:t>本局</w:t>
            </w:r>
            <w:r w:rsidRPr="001616B8">
              <w:rPr>
                <w:rFonts w:ascii="標楷體" w:eastAsia="標楷體" w:hAnsi="標楷體" w:hint="eastAsia"/>
                <w:sz w:val="22"/>
                <w:szCs w:val="22"/>
              </w:rPr>
              <w:t>為維護國家森林資源，由森林護管人員及森林暨自然保育警察隊員等，嚴格執行取締山林盜伐之行為，102年度計發生290件竊取森林主、副產物案件，人贓俱獲並移送法辦者241件共459人，人贓俱獲率達83</w:t>
            </w:r>
            <w:r w:rsidRPr="001616B8">
              <w:rPr>
                <w:rFonts w:ascii="標楷體" w:eastAsia="標楷體" w:hAnsi="標楷體"/>
                <w:sz w:val="22"/>
                <w:szCs w:val="22"/>
              </w:rPr>
              <w:t>%</w:t>
            </w:r>
            <w:r w:rsidRPr="001616B8">
              <w:rPr>
                <w:rFonts w:ascii="標楷體" w:eastAsia="標楷體" w:hAnsi="標楷體" w:hint="eastAsia"/>
                <w:sz w:val="22"/>
                <w:szCs w:val="22"/>
              </w:rPr>
              <w:t>，與101年度查緝342件，人贓俱獲270件，查獲人犯526人相較，發生件數大幅減少52件，比例減少達15%，查獲之嫌疑犯亦減少67人，已逐步展現遏止盜伐之效。</w:t>
            </w:r>
            <w:r w:rsidRPr="001616B8">
              <w:rPr>
                <w:rFonts w:ascii="標楷體" w:eastAsia="標楷體" w:hAnsi="標楷體" w:hint="eastAsia"/>
                <w:sz w:val="22"/>
              </w:rPr>
              <w:t>103年截至6月止，計發生103件竊取森林主、副產物案件，人贓俱獲並移送法辦者81件共120人，人贓俱獲率達79%。</w:t>
            </w:r>
          </w:p>
          <w:p w:rsidR="00F14B77" w:rsidRPr="001616B8" w:rsidRDefault="00F14B77" w:rsidP="0092729F">
            <w:pPr>
              <w:spacing w:line="340" w:lineRule="atLeast"/>
              <w:ind w:leftChars="-6" w:left="433" w:hangingChars="203" w:hanging="447"/>
              <w:jc w:val="both"/>
              <w:rPr>
                <w:rFonts w:ascii="標楷體" w:eastAsia="標楷體" w:hAnsi="標楷體"/>
                <w:sz w:val="22"/>
                <w:szCs w:val="22"/>
              </w:rPr>
            </w:pPr>
            <w:r w:rsidRPr="001616B8">
              <w:rPr>
                <w:rFonts w:ascii="標楷體" w:eastAsia="標楷體" w:hAnsi="標楷體" w:hint="eastAsia"/>
                <w:sz w:val="22"/>
                <w:szCs w:val="22"/>
              </w:rPr>
              <w:t>(二)</w:t>
            </w:r>
            <w:r w:rsidRPr="001616B8">
              <w:rPr>
                <w:rFonts w:ascii="標楷體" w:eastAsia="標楷體" w:hAnsi="標楷體" w:hint="eastAsia"/>
                <w:sz w:val="22"/>
                <w:szCs w:val="22"/>
              </w:rPr>
              <w:tab/>
            </w:r>
            <w:r w:rsidR="00451113">
              <w:rPr>
                <w:rFonts w:ascii="標楷體" w:eastAsia="標楷體" w:hAnsi="標楷體" w:hint="eastAsia"/>
                <w:sz w:val="22"/>
                <w:szCs w:val="22"/>
              </w:rPr>
              <w:t>本局</w:t>
            </w:r>
            <w:r w:rsidRPr="001616B8">
              <w:rPr>
                <w:rFonts w:ascii="標楷體" w:eastAsia="標楷體" w:hAnsi="標楷體" w:hint="eastAsia"/>
                <w:sz w:val="22"/>
                <w:szCs w:val="22"/>
              </w:rPr>
              <w:t>為維護珍貴森林資源與國土保安，針對國有林地竊取牛樟、紅檜及扁柏等珍貴林木案件，已採行「成立森林巡護任務編組特遣隊」、啟動「結合社區加強森林保護工作計畫」、「鼓勵全民檢舉盜伐」、成立「檢、警、林」聯繫平</w:t>
            </w:r>
            <w:r w:rsidR="00866BB2">
              <w:rPr>
                <w:rFonts w:ascii="標楷體" w:eastAsia="標楷體" w:hAnsi="標楷體" w:hint="eastAsia"/>
                <w:sz w:val="22"/>
                <w:szCs w:val="22"/>
              </w:rPr>
              <w:t>臺</w:t>
            </w:r>
            <w:r w:rsidRPr="001616B8">
              <w:rPr>
                <w:rFonts w:ascii="標楷體" w:eastAsia="標楷體" w:hAnsi="標楷體" w:hint="eastAsia"/>
                <w:sz w:val="22"/>
                <w:szCs w:val="22"/>
              </w:rPr>
              <w:t>合作取締盜伐、修正森林法第50條及第52條提高刑責等多項內部、外部查緝及取締措施，業有效將盜伐案件之人贓俱獲率從96年的62</w:t>
            </w:r>
            <w:r w:rsidRPr="001616B8">
              <w:rPr>
                <w:rFonts w:ascii="標楷體" w:eastAsia="標楷體" w:hAnsi="標楷體"/>
                <w:sz w:val="22"/>
                <w:szCs w:val="22"/>
              </w:rPr>
              <w:t>%</w:t>
            </w:r>
            <w:r w:rsidRPr="001616B8">
              <w:rPr>
                <w:rFonts w:ascii="標楷體" w:eastAsia="標楷體" w:hAnsi="標楷體" w:hint="eastAsia"/>
                <w:sz w:val="22"/>
                <w:szCs w:val="22"/>
              </w:rPr>
              <w:t>，大幅提升至102年的83</w:t>
            </w:r>
            <w:r w:rsidRPr="001616B8">
              <w:rPr>
                <w:rFonts w:ascii="標楷體" w:eastAsia="標楷體" w:hAnsi="標楷體"/>
                <w:sz w:val="22"/>
                <w:szCs w:val="22"/>
              </w:rPr>
              <w:t>%</w:t>
            </w:r>
            <w:r w:rsidRPr="001616B8">
              <w:rPr>
                <w:rFonts w:ascii="標楷體" w:eastAsia="標楷體" w:hAnsi="標楷體" w:hint="eastAsia"/>
                <w:sz w:val="22"/>
                <w:szCs w:val="22"/>
              </w:rPr>
              <w:t>，已逐步展現遏止盜伐之效。</w:t>
            </w:r>
          </w:p>
        </w:tc>
      </w:tr>
      <w:tr w:rsidR="00F14B77" w:rsidRPr="001616B8" w:rsidTr="00B261F5">
        <w:trPr>
          <w:trHeight w:val="378"/>
        </w:trPr>
        <w:tc>
          <w:tcPr>
            <w:tcW w:w="564" w:type="dxa"/>
            <w:shd w:val="clear" w:color="auto" w:fill="auto"/>
            <w:tcFitText/>
          </w:tcPr>
          <w:p w:rsidR="00F14B77" w:rsidRPr="001616B8" w:rsidRDefault="00F14B77" w:rsidP="007672C0">
            <w:pPr>
              <w:spacing w:line="340" w:lineRule="atLeast"/>
              <w:jc w:val="both"/>
              <w:rPr>
                <w:rFonts w:ascii="標楷體" w:eastAsia="標楷體" w:hAnsi="標楷體"/>
                <w:w w:val="73"/>
                <w:kern w:val="0"/>
                <w:sz w:val="22"/>
                <w:szCs w:val="22"/>
              </w:rPr>
            </w:pPr>
            <w:r w:rsidRPr="001616B8">
              <w:rPr>
                <w:rFonts w:ascii="標楷體" w:eastAsia="標楷體" w:hAnsi="標楷體" w:hint="eastAsia"/>
                <w:w w:val="73"/>
                <w:kern w:val="0"/>
                <w:sz w:val="22"/>
                <w:szCs w:val="22"/>
              </w:rPr>
              <w:t>(十二)</w:t>
            </w:r>
          </w:p>
        </w:tc>
        <w:tc>
          <w:tcPr>
            <w:tcW w:w="4417" w:type="dxa"/>
            <w:shd w:val="clear" w:color="auto" w:fill="auto"/>
          </w:tcPr>
          <w:p w:rsidR="00F14B77" w:rsidRPr="001616B8" w:rsidRDefault="00F14B77" w:rsidP="006E6592">
            <w:pPr>
              <w:autoSpaceDE w:val="0"/>
              <w:autoSpaceDN w:val="0"/>
              <w:adjustRightInd w:val="0"/>
              <w:spacing w:line="340" w:lineRule="atLeast"/>
              <w:jc w:val="both"/>
              <w:rPr>
                <w:rFonts w:ascii="標楷體" w:eastAsia="標楷體" w:hAnsi="標楷體" w:cs="DFMing-Lt-HK-BF"/>
                <w:kern w:val="0"/>
                <w:sz w:val="22"/>
                <w:szCs w:val="22"/>
              </w:rPr>
            </w:pPr>
            <w:r w:rsidRPr="001616B8">
              <w:rPr>
                <w:rFonts w:ascii="標楷體" w:eastAsia="標楷體" w:hAnsi="標楷體" w:cs="DFMing-Lt-HK-BF" w:hint="eastAsia"/>
                <w:kern w:val="0"/>
                <w:sz w:val="22"/>
                <w:szCs w:val="22"/>
              </w:rPr>
              <w:t>鑑於山老鼠盜伐活動日益猖獗，行政院農業委員會林務局卻以「財政困難」為理由，計畫裁減包括「巡山員」在內</w:t>
            </w:r>
            <w:r w:rsidRPr="001616B8">
              <w:rPr>
                <w:rFonts w:ascii="標楷體" w:eastAsia="標楷體" w:hAnsi="標楷體"/>
                <w:kern w:val="0"/>
                <w:sz w:val="22"/>
                <w:szCs w:val="22"/>
              </w:rPr>
              <w:t>113</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名第一線人員，平均行政院農業委員會林務局</w:t>
            </w:r>
            <w:r w:rsidRPr="001616B8">
              <w:rPr>
                <w:rFonts w:ascii="標楷體" w:eastAsia="標楷體" w:hAnsi="標楷體"/>
                <w:kern w:val="0"/>
                <w:sz w:val="22"/>
                <w:szCs w:val="22"/>
              </w:rPr>
              <w:t>8</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個林區管理處每</w:t>
            </w:r>
            <w:r w:rsidRPr="001616B8">
              <w:rPr>
                <w:rFonts w:ascii="標楷體" w:eastAsia="標楷體" w:hAnsi="標楷體" w:cs="DFMing-Lt-HK-BF" w:hint="eastAsia"/>
                <w:kern w:val="0"/>
                <w:sz w:val="22"/>
                <w:szCs w:val="22"/>
              </w:rPr>
              <w:lastRenderedPageBreak/>
              <w:t>處必須裁減約</w:t>
            </w:r>
            <w:r w:rsidRPr="001616B8">
              <w:rPr>
                <w:rFonts w:ascii="標楷體" w:eastAsia="標楷體" w:hAnsi="標楷體"/>
                <w:kern w:val="0"/>
                <w:sz w:val="22"/>
                <w:szCs w:val="22"/>
              </w:rPr>
              <w:t>14</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個名額，已引起基層員工人心惶惶，且裁掉將近一成的巡山員措施，不但影響眾多員工家庭生計，並加重其他人力工作負擔。以「林務局屏東林區管理處」為例，平均每位巡山員負責巡護面積已高達</w:t>
            </w:r>
            <w:r w:rsidRPr="001616B8">
              <w:rPr>
                <w:rFonts w:ascii="標楷體" w:eastAsia="標楷體" w:hAnsi="標楷體"/>
                <w:kern w:val="0"/>
                <w:sz w:val="22"/>
                <w:szCs w:val="22"/>
              </w:rPr>
              <w:t>2,600</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公頃，且月薪多半不到</w:t>
            </w:r>
            <w:r w:rsidRPr="001616B8">
              <w:rPr>
                <w:rFonts w:ascii="標楷體" w:eastAsia="標楷體" w:hAnsi="標楷體"/>
                <w:kern w:val="0"/>
                <w:sz w:val="22"/>
                <w:szCs w:val="22"/>
              </w:rPr>
              <w:t>3</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萬元，可見此撙節措施毫無實益可言，因此爰要求行政院農業委員會林務局停止此縮編人力舉措。</w:t>
            </w:r>
          </w:p>
        </w:tc>
        <w:tc>
          <w:tcPr>
            <w:tcW w:w="4983" w:type="dxa"/>
            <w:shd w:val="clear" w:color="auto" w:fill="auto"/>
          </w:tcPr>
          <w:p w:rsidR="00F14B77" w:rsidRPr="001616B8" w:rsidRDefault="00F14B77" w:rsidP="00A25EC3">
            <w:pPr>
              <w:spacing w:line="340" w:lineRule="atLeast"/>
              <w:ind w:leftChars="-6" w:left="433" w:hangingChars="203" w:hanging="447"/>
              <w:jc w:val="both"/>
              <w:rPr>
                <w:rFonts w:ascii="標楷體" w:eastAsia="標楷體" w:hAnsi="標楷體"/>
                <w:sz w:val="22"/>
                <w:szCs w:val="22"/>
              </w:rPr>
            </w:pPr>
            <w:r w:rsidRPr="001616B8">
              <w:rPr>
                <w:rFonts w:ascii="標楷體" w:eastAsia="標楷體" w:hAnsi="標楷體" w:hint="eastAsia"/>
                <w:sz w:val="22"/>
                <w:szCs w:val="22"/>
              </w:rPr>
              <w:lastRenderedPageBreak/>
              <w:t>(一)</w:t>
            </w:r>
            <w:r w:rsidR="00451113">
              <w:rPr>
                <w:rFonts w:ascii="標楷體" w:eastAsia="標楷體" w:hAnsi="標楷體" w:hint="eastAsia"/>
                <w:sz w:val="22"/>
                <w:szCs w:val="22"/>
              </w:rPr>
              <w:t>本局</w:t>
            </w:r>
            <w:r w:rsidRPr="001616B8">
              <w:rPr>
                <w:rFonts w:ascii="標楷體" w:eastAsia="標楷體" w:hAnsi="標楷體" w:hint="eastAsia"/>
                <w:sz w:val="22"/>
                <w:szCs w:val="22"/>
              </w:rPr>
              <w:t>暨所屬機關特殊性工友人數經行政院103年1月27日院授人組字第 10300216376號函核定為966人【含技術士（巡山員）945人及駕駛21人】，較102年度核定員額1,074人，計減列</w:t>
            </w:r>
            <w:r w:rsidRPr="001616B8">
              <w:rPr>
                <w:rFonts w:ascii="標楷體" w:eastAsia="標楷體" w:hAnsi="標楷體" w:hint="eastAsia"/>
                <w:sz w:val="22"/>
                <w:szCs w:val="22"/>
              </w:rPr>
              <w:lastRenderedPageBreak/>
              <w:t>129人，惟保障現職人員採「出缺不補，逐步精簡」方式辦理，並無立即裁減人員規劃。</w:t>
            </w:r>
          </w:p>
          <w:p w:rsidR="00F14B77" w:rsidRPr="001616B8" w:rsidRDefault="00F14B77" w:rsidP="0092729F">
            <w:pPr>
              <w:spacing w:line="340" w:lineRule="atLeast"/>
              <w:ind w:leftChars="-6" w:left="433" w:hangingChars="203" w:hanging="447"/>
              <w:jc w:val="both"/>
              <w:rPr>
                <w:rFonts w:ascii="標楷體" w:eastAsia="標楷體" w:hAnsi="標楷體"/>
                <w:sz w:val="22"/>
                <w:szCs w:val="22"/>
              </w:rPr>
            </w:pPr>
            <w:r w:rsidRPr="001616B8">
              <w:rPr>
                <w:rFonts w:ascii="標楷體" w:eastAsia="標楷體" w:hAnsi="標楷體" w:hint="eastAsia"/>
                <w:sz w:val="22"/>
                <w:szCs w:val="22"/>
              </w:rPr>
              <w:t>(</w:t>
            </w:r>
            <w:r w:rsidR="00931AD0">
              <w:rPr>
                <w:rFonts w:ascii="標楷體" w:eastAsia="標楷體" w:hAnsi="標楷體" w:hint="eastAsia"/>
                <w:sz w:val="22"/>
                <w:szCs w:val="22"/>
              </w:rPr>
              <w:t>二</w:t>
            </w:r>
            <w:r w:rsidRPr="001616B8">
              <w:rPr>
                <w:rFonts w:ascii="標楷體" w:eastAsia="標楷體" w:hAnsi="標楷體" w:hint="eastAsia"/>
                <w:sz w:val="22"/>
                <w:szCs w:val="22"/>
              </w:rPr>
              <w:t>)</w:t>
            </w:r>
            <w:r w:rsidRPr="001616B8">
              <w:rPr>
                <w:rFonts w:ascii="標楷體" w:eastAsia="標楷體" w:hAnsi="標楷體" w:hint="eastAsia"/>
                <w:sz w:val="22"/>
                <w:szCs w:val="22"/>
              </w:rPr>
              <w:tab/>
              <w:t>上開裁減人力措施，雖係行政院整體特殊性技工員額控管政策，對</w:t>
            </w:r>
            <w:r w:rsidR="00451113">
              <w:rPr>
                <w:rFonts w:ascii="標楷體" w:eastAsia="標楷體" w:hAnsi="標楷體" w:hint="eastAsia"/>
                <w:sz w:val="22"/>
                <w:szCs w:val="22"/>
              </w:rPr>
              <w:t>本局</w:t>
            </w:r>
            <w:r w:rsidRPr="001616B8">
              <w:rPr>
                <w:rFonts w:ascii="標楷體" w:eastAsia="標楷體" w:hAnsi="標楷體" w:hint="eastAsia"/>
                <w:sz w:val="22"/>
                <w:szCs w:val="22"/>
              </w:rPr>
              <w:t>現場查緝及護管業務產生影響，且人力逐步刪減亦如決議所述，加重其他人力工作負擔並造成人力老化，爰將俟機向行政院爭取核增約僱人力，以補現場人力之不足。</w:t>
            </w:r>
          </w:p>
        </w:tc>
      </w:tr>
      <w:tr w:rsidR="00F14B77" w:rsidRPr="001616B8" w:rsidTr="00B261F5">
        <w:trPr>
          <w:trHeight w:val="361"/>
        </w:trPr>
        <w:tc>
          <w:tcPr>
            <w:tcW w:w="564" w:type="dxa"/>
            <w:shd w:val="clear" w:color="auto" w:fill="auto"/>
            <w:tcFitText/>
          </w:tcPr>
          <w:p w:rsidR="00F14B77" w:rsidRPr="001616B8" w:rsidRDefault="00F14B77" w:rsidP="007672C0">
            <w:pPr>
              <w:spacing w:line="340" w:lineRule="atLeast"/>
              <w:jc w:val="both"/>
              <w:rPr>
                <w:rFonts w:ascii="標楷體" w:eastAsia="標楷體" w:hAnsi="標楷體"/>
                <w:w w:val="73"/>
                <w:kern w:val="0"/>
                <w:sz w:val="22"/>
                <w:szCs w:val="22"/>
              </w:rPr>
            </w:pPr>
            <w:r w:rsidRPr="001616B8">
              <w:rPr>
                <w:rFonts w:ascii="標楷體" w:eastAsia="標楷體" w:hAnsi="標楷體" w:hint="eastAsia"/>
                <w:w w:val="73"/>
                <w:kern w:val="0"/>
                <w:sz w:val="22"/>
                <w:szCs w:val="22"/>
              </w:rPr>
              <w:lastRenderedPageBreak/>
              <w:t>(十三)</w:t>
            </w:r>
          </w:p>
        </w:tc>
        <w:tc>
          <w:tcPr>
            <w:tcW w:w="4417" w:type="dxa"/>
            <w:shd w:val="clear" w:color="auto" w:fill="auto"/>
          </w:tcPr>
          <w:p w:rsidR="00F14B77" w:rsidRPr="001616B8" w:rsidRDefault="00F14B77" w:rsidP="006E6592">
            <w:pPr>
              <w:autoSpaceDE w:val="0"/>
              <w:autoSpaceDN w:val="0"/>
              <w:adjustRightInd w:val="0"/>
              <w:spacing w:line="340" w:lineRule="atLeast"/>
              <w:jc w:val="both"/>
              <w:rPr>
                <w:rFonts w:ascii="標楷體" w:eastAsia="標楷體" w:hAnsi="標楷體"/>
                <w:sz w:val="22"/>
                <w:szCs w:val="22"/>
              </w:rPr>
            </w:pPr>
            <w:r w:rsidRPr="001616B8">
              <w:rPr>
                <w:rFonts w:ascii="標楷體" w:eastAsia="標楷體" w:hAnsi="標楷體" w:cs="DFMing-Lt-HK-BF" w:hint="eastAsia"/>
                <w:kern w:val="0"/>
                <w:sz w:val="22"/>
                <w:szCs w:val="22"/>
              </w:rPr>
              <w:t>林務局執掌林業資源之保育、森林管理與保護、國有林集水區之治理等，相關執掌事項為治山防災，減少國人生命財產損失的重要工作，惟查林務局就分配預算之執行，卻有空有預算卻無力執行之情，林務局</w:t>
            </w:r>
            <w:r w:rsidRPr="001616B8">
              <w:rPr>
                <w:rFonts w:ascii="標楷體" w:eastAsia="標楷體" w:hAnsi="標楷體"/>
                <w:kern w:val="0"/>
                <w:sz w:val="22"/>
                <w:szCs w:val="22"/>
              </w:rPr>
              <w:t>102</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年度上半年結算未執行率高達</w:t>
            </w:r>
            <w:r w:rsidRPr="001616B8">
              <w:rPr>
                <w:rFonts w:ascii="標楷體" w:eastAsia="標楷體" w:hAnsi="標楷體"/>
                <w:kern w:val="0"/>
                <w:sz w:val="22"/>
                <w:szCs w:val="22"/>
              </w:rPr>
              <w:t>14.28%</w:t>
            </w:r>
            <w:r w:rsidRPr="001616B8">
              <w:rPr>
                <w:rFonts w:ascii="標楷體" w:eastAsia="標楷體" w:hAnsi="標楷體" w:cs="DFMing-Lt-HK-BF" w:hint="eastAsia"/>
                <w:kern w:val="0"/>
                <w:sz w:val="22"/>
                <w:szCs w:val="22"/>
              </w:rPr>
              <w:t>，也就是有一成五的預算無法妥為執行，另查該局辦理森林生態系經營、國有林治理與復育、造林之「林業發展」預算，</w:t>
            </w:r>
            <w:r w:rsidRPr="001616B8">
              <w:rPr>
                <w:rFonts w:ascii="標楷體" w:eastAsia="標楷體" w:hAnsi="標楷體"/>
                <w:kern w:val="0"/>
                <w:sz w:val="22"/>
                <w:szCs w:val="22"/>
              </w:rPr>
              <w:t>102</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年度上半年分配預算未執行率更高達</w:t>
            </w:r>
            <w:r w:rsidRPr="001616B8">
              <w:rPr>
                <w:rFonts w:ascii="標楷體" w:eastAsia="標楷體" w:hAnsi="標楷體"/>
                <w:kern w:val="0"/>
                <w:sz w:val="22"/>
                <w:szCs w:val="22"/>
              </w:rPr>
              <w:t>25.44%</w:t>
            </w:r>
            <w:r w:rsidRPr="001616B8">
              <w:rPr>
                <w:rFonts w:ascii="標楷體" w:eastAsia="標楷體" w:hAnsi="標楷體" w:cs="DFMing-Lt-HK-BF" w:hint="eastAsia"/>
                <w:kern w:val="0"/>
                <w:sz w:val="22"/>
                <w:szCs w:val="22"/>
              </w:rPr>
              <w:t>，林務局顯失其職，爰針對林務局</w:t>
            </w:r>
            <w:r w:rsidRPr="001616B8">
              <w:rPr>
                <w:rFonts w:ascii="標楷體" w:eastAsia="標楷體" w:hAnsi="標楷體"/>
                <w:kern w:val="0"/>
                <w:sz w:val="22"/>
                <w:szCs w:val="22"/>
              </w:rPr>
              <w:t>103</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年度歲出預算，除人事、行政經費外，凍結五分之一，俟行政院農業委員會林務局向立法院經濟委員會報告後，始得動支。</w:t>
            </w:r>
          </w:p>
        </w:tc>
        <w:tc>
          <w:tcPr>
            <w:tcW w:w="4983" w:type="dxa"/>
            <w:shd w:val="clear" w:color="auto" w:fill="auto"/>
          </w:tcPr>
          <w:p w:rsidR="00F14B77" w:rsidRPr="001616B8" w:rsidRDefault="00F14B77" w:rsidP="006616E5">
            <w:pPr>
              <w:pStyle w:val="a5"/>
              <w:snapToGrid/>
              <w:spacing w:line="340" w:lineRule="atLeast"/>
              <w:ind w:left="0" w:firstLineChars="0" w:firstLine="0"/>
            </w:pPr>
            <w:r w:rsidRPr="001616B8">
              <w:rPr>
                <w:rFonts w:hint="eastAsia"/>
              </w:rPr>
              <w:t>本項決議已於103年2月25日以農林務字第1031770087號函，向立法院提出專案報告在案。</w:t>
            </w:r>
          </w:p>
        </w:tc>
      </w:tr>
      <w:tr w:rsidR="00F14B77" w:rsidRPr="001616B8" w:rsidTr="00B261F5">
        <w:trPr>
          <w:trHeight w:val="342"/>
        </w:trPr>
        <w:tc>
          <w:tcPr>
            <w:tcW w:w="564" w:type="dxa"/>
            <w:shd w:val="clear" w:color="auto" w:fill="auto"/>
            <w:tcFitText/>
          </w:tcPr>
          <w:p w:rsidR="00F14B77" w:rsidRPr="001616B8" w:rsidRDefault="00F14B77" w:rsidP="007672C0">
            <w:pPr>
              <w:spacing w:line="340" w:lineRule="atLeast"/>
              <w:jc w:val="both"/>
              <w:rPr>
                <w:rFonts w:ascii="標楷體" w:eastAsia="標楷體" w:hAnsi="標楷體"/>
                <w:w w:val="73"/>
                <w:kern w:val="0"/>
                <w:sz w:val="22"/>
                <w:szCs w:val="22"/>
              </w:rPr>
            </w:pPr>
            <w:r w:rsidRPr="001616B8">
              <w:rPr>
                <w:rFonts w:ascii="標楷體" w:eastAsia="標楷體" w:hAnsi="標楷體" w:hint="eastAsia"/>
                <w:w w:val="73"/>
                <w:kern w:val="0"/>
                <w:sz w:val="22"/>
                <w:szCs w:val="22"/>
              </w:rPr>
              <w:t>(十四)</w:t>
            </w:r>
          </w:p>
        </w:tc>
        <w:tc>
          <w:tcPr>
            <w:tcW w:w="4417" w:type="dxa"/>
            <w:shd w:val="clear" w:color="auto" w:fill="auto"/>
          </w:tcPr>
          <w:p w:rsidR="00F14B77" w:rsidRPr="001616B8" w:rsidRDefault="00F14B77" w:rsidP="006E6592">
            <w:pPr>
              <w:autoSpaceDE w:val="0"/>
              <w:autoSpaceDN w:val="0"/>
              <w:adjustRightInd w:val="0"/>
              <w:spacing w:line="340" w:lineRule="atLeast"/>
              <w:jc w:val="both"/>
              <w:rPr>
                <w:rFonts w:ascii="標楷體" w:eastAsia="標楷體" w:hAnsi="標楷體"/>
                <w:sz w:val="22"/>
                <w:szCs w:val="22"/>
              </w:rPr>
            </w:pPr>
            <w:r w:rsidRPr="001616B8">
              <w:rPr>
                <w:rFonts w:ascii="標楷體" w:eastAsia="標楷體" w:hAnsi="標楷體" w:cs="DFMing-Lt-HK-BF" w:hint="eastAsia"/>
                <w:kern w:val="0"/>
                <w:sz w:val="22"/>
                <w:szCs w:val="22"/>
              </w:rPr>
              <w:t>林務局第</w:t>
            </w:r>
            <w:r w:rsidRPr="001616B8">
              <w:rPr>
                <w:rFonts w:ascii="MS Mincho" w:eastAsia="MS Mincho" w:hAnsi="MS Mincho" w:cs="MS Mincho" w:hint="eastAsia"/>
                <w:kern w:val="0"/>
                <w:sz w:val="22"/>
                <w:szCs w:val="22"/>
              </w:rPr>
              <w:t>‍</w:t>
            </w:r>
            <w:r w:rsidRPr="001616B8">
              <w:rPr>
                <w:rFonts w:ascii="標楷體" w:eastAsia="標楷體" w:hAnsi="標楷體"/>
                <w:kern w:val="0"/>
                <w:sz w:val="22"/>
                <w:szCs w:val="22"/>
              </w:rPr>
              <w:t>4</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目「林業發展」</w:t>
            </w:r>
            <w:r w:rsidRPr="001616B8">
              <w:rPr>
                <w:rFonts w:ascii="標楷體" w:eastAsia="標楷體" w:hAnsi="標楷體"/>
                <w:kern w:val="0"/>
                <w:sz w:val="22"/>
                <w:szCs w:val="22"/>
              </w:rPr>
              <w:t>103</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年度續編列</w:t>
            </w:r>
            <w:r w:rsidRPr="001616B8">
              <w:rPr>
                <w:rFonts w:ascii="標楷體" w:eastAsia="標楷體" w:hAnsi="標楷體"/>
                <w:kern w:val="0"/>
                <w:sz w:val="22"/>
                <w:szCs w:val="22"/>
              </w:rPr>
              <w:t>40</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億</w:t>
            </w:r>
            <w:r w:rsidRPr="001616B8">
              <w:rPr>
                <w:rFonts w:ascii="標楷體" w:eastAsia="標楷體" w:hAnsi="標楷體"/>
                <w:kern w:val="0"/>
                <w:sz w:val="22"/>
                <w:szCs w:val="22"/>
              </w:rPr>
              <w:t>2,800</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萬元，預算規模高達</w:t>
            </w:r>
            <w:r w:rsidRPr="001616B8">
              <w:rPr>
                <w:rFonts w:ascii="標楷體" w:eastAsia="標楷體" w:hAnsi="標楷體"/>
                <w:kern w:val="0"/>
                <w:sz w:val="22"/>
                <w:szCs w:val="22"/>
              </w:rPr>
              <w:t>40</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億餘元，若未能妥為分配、執行，將造成國家預算資源閒置與浪費，另查</w:t>
            </w:r>
            <w:r w:rsidRPr="001616B8">
              <w:rPr>
                <w:rFonts w:ascii="標楷體" w:eastAsia="標楷體" w:hAnsi="標楷體"/>
                <w:kern w:val="0"/>
                <w:sz w:val="22"/>
                <w:szCs w:val="22"/>
              </w:rPr>
              <w:t>102</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年度上半年結算未執行率高達</w:t>
            </w:r>
            <w:r w:rsidRPr="001616B8">
              <w:rPr>
                <w:rFonts w:ascii="標楷體" w:eastAsia="標楷體" w:hAnsi="標楷體"/>
                <w:kern w:val="0"/>
                <w:sz w:val="22"/>
                <w:szCs w:val="22"/>
              </w:rPr>
              <w:t>25.44%</w:t>
            </w:r>
            <w:r w:rsidRPr="001616B8">
              <w:rPr>
                <w:rFonts w:ascii="標楷體" w:eastAsia="標楷體" w:hAnsi="標楷體" w:cs="DFMing-Lt-HK-BF" w:hint="eastAsia"/>
                <w:kern w:val="0"/>
                <w:sz w:val="22"/>
                <w:szCs w:val="22"/>
              </w:rPr>
              <w:t>，爰針對第</w:t>
            </w:r>
            <w:r w:rsidRPr="001616B8">
              <w:rPr>
                <w:rFonts w:ascii="標楷體" w:eastAsia="標楷體" w:hAnsi="標楷體"/>
                <w:kern w:val="0"/>
                <w:sz w:val="22"/>
                <w:szCs w:val="22"/>
              </w:rPr>
              <w:t>4</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目「林業發展」，凍結五分之一，俟行政院農業委員會林務局向立法院經濟委員會報告後，始得動支。</w:t>
            </w:r>
          </w:p>
        </w:tc>
        <w:tc>
          <w:tcPr>
            <w:tcW w:w="4983" w:type="dxa"/>
            <w:shd w:val="clear" w:color="auto" w:fill="auto"/>
          </w:tcPr>
          <w:p w:rsidR="00F14B77" w:rsidRPr="001616B8" w:rsidRDefault="00F14B77" w:rsidP="006616E5">
            <w:pPr>
              <w:tabs>
                <w:tab w:val="num" w:pos="377"/>
              </w:tabs>
              <w:spacing w:line="340" w:lineRule="atLeast"/>
              <w:jc w:val="both"/>
              <w:rPr>
                <w:rFonts w:ascii="標楷體" w:eastAsia="標楷體" w:hAnsi="標楷體" w:cs="標楷體"/>
                <w:sz w:val="22"/>
                <w:szCs w:val="22"/>
              </w:rPr>
            </w:pPr>
            <w:r w:rsidRPr="001616B8">
              <w:rPr>
                <w:rFonts w:ascii="標楷體" w:eastAsia="標楷體" w:hAnsi="標楷體" w:cs="標楷體" w:hint="eastAsia"/>
                <w:sz w:val="22"/>
                <w:szCs w:val="22"/>
              </w:rPr>
              <w:t>本項決議已於103年2月25日以農林務字第1031770087號函，向立法院提出專案報告在案。</w:t>
            </w:r>
          </w:p>
        </w:tc>
      </w:tr>
      <w:tr w:rsidR="00F14B77" w:rsidRPr="001616B8" w:rsidTr="00B261F5">
        <w:tc>
          <w:tcPr>
            <w:tcW w:w="564" w:type="dxa"/>
            <w:shd w:val="clear" w:color="auto" w:fill="auto"/>
            <w:tcFitText/>
          </w:tcPr>
          <w:p w:rsidR="00F14B77" w:rsidRPr="001616B8" w:rsidRDefault="00F14B77" w:rsidP="007672C0">
            <w:pPr>
              <w:spacing w:line="340" w:lineRule="atLeast"/>
              <w:jc w:val="both"/>
              <w:rPr>
                <w:rFonts w:ascii="標楷體" w:eastAsia="標楷體" w:hAnsi="標楷體"/>
                <w:w w:val="73"/>
                <w:kern w:val="0"/>
                <w:sz w:val="22"/>
                <w:szCs w:val="22"/>
              </w:rPr>
            </w:pPr>
            <w:r w:rsidRPr="001616B8">
              <w:rPr>
                <w:rFonts w:ascii="標楷體" w:eastAsia="標楷體" w:hAnsi="標楷體" w:hint="eastAsia"/>
                <w:w w:val="73"/>
                <w:kern w:val="0"/>
                <w:sz w:val="22"/>
                <w:szCs w:val="22"/>
              </w:rPr>
              <w:t>(十五)</w:t>
            </w:r>
          </w:p>
        </w:tc>
        <w:tc>
          <w:tcPr>
            <w:tcW w:w="4417" w:type="dxa"/>
            <w:shd w:val="clear" w:color="auto" w:fill="auto"/>
          </w:tcPr>
          <w:p w:rsidR="00F14B77" w:rsidRPr="001616B8" w:rsidRDefault="00F14B77" w:rsidP="006E6592">
            <w:pPr>
              <w:autoSpaceDE w:val="0"/>
              <w:autoSpaceDN w:val="0"/>
              <w:adjustRightInd w:val="0"/>
              <w:spacing w:line="340" w:lineRule="atLeast"/>
              <w:jc w:val="both"/>
              <w:rPr>
                <w:rFonts w:ascii="標楷體" w:eastAsia="標楷體" w:hAnsi="標楷體" w:cs="DFMing-Lt-HK-BF"/>
                <w:kern w:val="0"/>
                <w:sz w:val="22"/>
                <w:szCs w:val="22"/>
              </w:rPr>
            </w:pPr>
            <w:r w:rsidRPr="001616B8">
              <w:rPr>
                <w:rFonts w:ascii="標楷體" w:eastAsia="標楷體" w:hAnsi="標楷體" w:cs="DFMing-Lt-HK-BF" w:hint="eastAsia"/>
                <w:kern w:val="0"/>
                <w:sz w:val="22"/>
                <w:szCs w:val="22"/>
              </w:rPr>
              <w:t>林務局第</w:t>
            </w:r>
            <w:r w:rsidRPr="001616B8">
              <w:rPr>
                <w:rFonts w:ascii="MS Mincho" w:eastAsia="MS Mincho" w:hAnsi="MS Mincho" w:cs="MS Mincho" w:hint="eastAsia"/>
                <w:kern w:val="0"/>
                <w:sz w:val="22"/>
                <w:szCs w:val="22"/>
              </w:rPr>
              <w:t>‍</w:t>
            </w:r>
            <w:r w:rsidRPr="001616B8">
              <w:rPr>
                <w:rFonts w:ascii="標楷體" w:eastAsia="標楷體" w:hAnsi="標楷體"/>
                <w:kern w:val="0"/>
                <w:sz w:val="22"/>
                <w:szCs w:val="22"/>
              </w:rPr>
              <w:t>4</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目「林業發展」項下分支計畫「</w:t>
            </w:r>
            <w:r w:rsidRPr="001616B8">
              <w:rPr>
                <w:rFonts w:ascii="標楷體" w:eastAsia="標楷體" w:hAnsi="標楷體"/>
                <w:kern w:val="0"/>
                <w:sz w:val="22"/>
                <w:szCs w:val="22"/>
              </w:rPr>
              <w:t>02</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林地管理與森林保護」</w:t>
            </w:r>
            <w:r w:rsidRPr="001616B8">
              <w:rPr>
                <w:rFonts w:ascii="標楷體" w:eastAsia="標楷體" w:hAnsi="標楷體"/>
                <w:kern w:val="0"/>
                <w:sz w:val="22"/>
                <w:szCs w:val="22"/>
              </w:rPr>
              <w:t>4</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億</w:t>
            </w:r>
            <w:r w:rsidRPr="001616B8">
              <w:rPr>
                <w:rFonts w:ascii="標楷體" w:eastAsia="標楷體" w:hAnsi="標楷體"/>
                <w:kern w:val="0"/>
                <w:sz w:val="22"/>
                <w:szCs w:val="22"/>
              </w:rPr>
              <w:t>7,040</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萬元，其中植樹月系列活動及各項林業推廣、防火、保育宣導等，鼓勵民眾參與環境綠美化活動所需業務費高達</w:t>
            </w:r>
            <w:r w:rsidRPr="001616B8">
              <w:rPr>
                <w:rFonts w:ascii="標楷體" w:eastAsia="標楷體" w:hAnsi="標楷體"/>
                <w:kern w:val="0"/>
                <w:sz w:val="22"/>
                <w:szCs w:val="22"/>
              </w:rPr>
              <w:t>4,213</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萬</w:t>
            </w:r>
            <w:r w:rsidRPr="001616B8">
              <w:rPr>
                <w:rFonts w:ascii="標楷體" w:eastAsia="標楷體" w:hAnsi="標楷體"/>
                <w:kern w:val="0"/>
                <w:sz w:val="22"/>
                <w:szCs w:val="22"/>
              </w:rPr>
              <w:t>3,000</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元，專門列作政策宣導之經費就編列高達</w:t>
            </w:r>
            <w:r w:rsidRPr="001616B8">
              <w:rPr>
                <w:rFonts w:ascii="標楷體" w:eastAsia="標楷體" w:hAnsi="標楷體"/>
                <w:kern w:val="0"/>
                <w:sz w:val="22"/>
                <w:szCs w:val="22"/>
              </w:rPr>
              <w:t>839</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萬</w:t>
            </w:r>
            <w:r w:rsidRPr="001616B8">
              <w:rPr>
                <w:rFonts w:ascii="標楷體" w:eastAsia="標楷體" w:hAnsi="標楷體"/>
                <w:kern w:val="0"/>
                <w:sz w:val="22"/>
                <w:szCs w:val="22"/>
              </w:rPr>
              <w:t>2,000</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元，對比國有林大幅崩塌，造成上游無法發揮治山防災，而中、下游每逢豪雨就可能發生土石流、淹水之情，預算之配置，顯未用於刀口上，爰針對第</w:t>
            </w:r>
            <w:r w:rsidRPr="001616B8">
              <w:rPr>
                <w:rFonts w:ascii="標楷體" w:eastAsia="標楷體" w:hAnsi="標楷體"/>
                <w:kern w:val="0"/>
                <w:sz w:val="22"/>
                <w:szCs w:val="22"/>
              </w:rPr>
              <w:t>4</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目「林</w:t>
            </w:r>
            <w:r w:rsidRPr="001616B8">
              <w:rPr>
                <w:rFonts w:ascii="標楷體" w:eastAsia="標楷體" w:hAnsi="標楷體" w:cs="DFMing-Lt-HK-BF" w:hint="eastAsia"/>
                <w:kern w:val="0"/>
                <w:sz w:val="22"/>
                <w:szCs w:val="22"/>
              </w:rPr>
              <w:lastRenderedPageBreak/>
              <w:t>業發展」項下分支計畫「</w:t>
            </w:r>
            <w:r w:rsidRPr="001616B8">
              <w:rPr>
                <w:rFonts w:ascii="標楷體" w:eastAsia="標楷體" w:hAnsi="標楷體"/>
                <w:kern w:val="0"/>
                <w:sz w:val="22"/>
                <w:szCs w:val="22"/>
              </w:rPr>
              <w:t>02</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林地管理與森林保護」</w:t>
            </w:r>
            <w:r w:rsidRPr="001616B8">
              <w:rPr>
                <w:rFonts w:ascii="標楷體" w:eastAsia="標楷體" w:hAnsi="標楷體"/>
                <w:kern w:val="0"/>
                <w:sz w:val="22"/>
                <w:szCs w:val="22"/>
              </w:rPr>
              <w:t>4</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億</w:t>
            </w:r>
            <w:r w:rsidRPr="001616B8">
              <w:rPr>
                <w:rFonts w:ascii="標楷體" w:eastAsia="標楷體" w:hAnsi="標楷體"/>
                <w:kern w:val="0"/>
                <w:sz w:val="22"/>
                <w:szCs w:val="22"/>
              </w:rPr>
              <w:t>7,040</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萬元，凍結五分之一，俟行政院農業委員會林務局向立法院經濟委員會報告後，始得動支。</w:t>
            </w:r>
          </w:p>
        </w:tc>
        <w:tc>
          <w:tcPr>
            <w:tcW w:w="4983" w:type="dxa"/>
            <w:shd w:val="clear" w:color="auto" w:fill="auto"/>
          </w:tcPr>
          <w:p w:rsidR="00F14B77" w:rsidRPr="001616B8" w:rsidRDefault="00F14B77" w:rsidP="00896F55">
            <w:pPr>
              <w:tabs>
                <w:tab w:val="num" w:pos="377"/>
              </w:tabs>
              <w:spacing w:line="340" w:lineRule="atLeast"/>
              <w:jc w:val="both"/>
              <w:rPr>
                <w:rFonts w:ascii="標楷體" w:eastAsia="標楷體" w:hAnsi="標楷體" w:cs="標楷體"/>
                <w:sz w:val="22"/>
                <w:szCs w:val="22"/>
              </w:rPr>
            </w:pPr>
            <w:r w:rsidRPr="001616B8">
              <w:rPr>
                <w:rFonts w:ascii="標楷體" w:eastAsia="標楷體" w:hAnsi="標楷體" w:cs="標楷體" w:hint="eastAsia"/>
                <w:sz w:val="22"/>
                <w:szCs w:val="22"/>
              </w:rPr>
              <w:lastRenderedPageBreak/>
              <w:t>本項決議已於103年2月27日以農林務字第1031720463號函，向立法院提出專案報告在案。</w:t>
            </w:r>
          </w:p>
        </w:tc>
      </w:tr>
      <w:tr w:rsidR="00F14B77" w:rsidRPr="001616B8" w:rsidTr="00B261F5">
        <w:tc>
          <w:tcPr>
            <w:tcW w:w="564" w:type="dxa"/>
            <w:shd w:val="clear" w:color="auto" w:fill="auto"/>
            <w:tcFitText/>
          </w:tcPr>
          <w:p w:rsidR="00F14B77" w:rsidRPr="001616B8" w:rsidRDefault="00F14B77" w:rsidP="007672C0">
            <w:pPr>
              <w:spacing w:line="340" w:lineRule="atLeast"/>
              <w:jc w:val="both"/>
              <w:rPr>
                <w:rFonts w:ascii="標楷體" w:eastAsia="標楷體" w:hAnsi="標楷體"/>
                <w:w w:val="73"/>
                <w:kern w:val="0"/>
                <w:sz w:val="22"/>
                <w:szCs w:val="22"/>
              </w:rPr>
            </w:pPr>
            <w:r w:rsidRPr="001616B8">
              <w:rPr>
                <w:rFonts w:ascii="標楷體" w:eastAsia="標楷體" w:hAnsi="標楷體" w:hint="eastAsia"/>
                <w:w w:val="73"/>
                <w:kern w:val="0"/>
                <w:sz w:val="22"/>
                <w:szCs w:val="22"/>
              </w:rPr>
              <w:lastRenderedPageBreak/>
              <w:t>(十六)</w:t>
            </w:r>
          </w:p>
        </w:tc>
        <w:tc>
          <w:tcPr>
            <w:tcW w:w="4417" w:type="dxa"/>
            <w:shd w:val="clear" w:color="auto" w:fill="auto"/>
          </w:tcPr>
          <w:p w:rsidR="00F14B77" w:rsidRPr="001616B8" w:rsidRDefault="00F14B77" w:rsidP="006E6592">
            <w:pPr>
              <w:autoSpaceDE w:val="0"/>
              <w:autoSpaceDN w:val="0"/>
              <w:adjustRightInd w:val="0"/>
              <w:spacing w:line="340" w:lineRule="atLeast"/>
              <w:jc w:val="both"/>
              <w:rPr>
                <w:rFonts w:ascii="標楷體" w:eastAsia="標楷體" w:hAnsi="標楷體"/>
                <w:sz w:val="22"/>
                <w:szCs w:val="22"/>
              </w:rPr>
            </w:pPr>
            <w:r w:rsidRPr="001616B8">
              <w:rPr>
                <w:rFonts w:ascii="標楷體" w:eastAsia="標楷體" w:hAnsi="標楷體" w:cs="DFMing-Lt-HK-BF" w:hint="eastAsia"/>
                <w:kern w:val="0"/>
                <w:sz w:val="22"/>
                <w:szCs w:val="22"/>
              </w:rPr>
              <w:t>林務局第</w:t>
            </w:r>
            <w:r w:rsidRPr="001616B8">
              <w:rPr>
                <w:rFonts w:ascii="MS Mincho" w:eastAsia="MS Mincho" w:hAnsi="MS Mincho" w:cs="MS Mincho" w:hint="eastAsia"/>
                <w:kern w:val="0"/>
                <w:sz w:val="22"/>
                <w:szCs w:val="22"/>
              </w:rPr>
              <w:t>‍</w:t>
            </w:r>
            <w:r w:rsidRPr="001616B8">
              <w:rPr>
                <w:rFonts w:ascii="標楷體" w:eastAsia="標楷體" w:hAnsi="標楷體"/>
                <w:kern w:val="0"/>
                <w:sz w:val="22"/>
                <w:szCs w:val="22"/>
              </w:rPr>
              <w:t>4</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目「林業發展」項下之「</w:t>
            </w:r>
            <w:r w:rsidRPr="001616B8">
              <w:rPr>
                <w:rFonts w:ascii="標楷體" w:eastAsia="標楷體" w:hAnsi="標楷體"/>
                <w:kern w:val="0"/>
                <w:sz w:val="22"/>
                <w:szCs w:val="22"/>
              </w:rPr>
              <w:t>03</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厚植森林資源」編列</w:t>
            </w:r>
            <w:r w:rsidRPr="001616B8">
              <w:rPr>
                <w:rFonts w:ascii="標楷體" w:eastAsia="標楷體" w:hAnsi="標楷體"/>
                <w:kern w:val="0"/>
                <w:sz w:val="22"/>
                <w:szCs w:val="22"/>
              </w:rPr>
              <w:t>6</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億</w:t>
            </w:r>
            <w:r w:rsidRPr="001616B8">
              <w:rPr>
                <w:rFonts w:ascii="標楷體" w:eastAsia="標楷體" w:hAnsi="標楷體"/>
                <w:kern w:val="0"/>
                <w:sz w:val="22"/>
                <w:szCs w:val="22"/>
              </w:rPr>
              <w:t>9,000</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萬元，凍結五分之一，俟行政院農業委員會林務局向立法院經濟委員會報告後，始得動支。</w:t>
            </w:r>
          </w:p>
        </w:tc>
        <w:tc>
          <w:tcPr>
            <w:tcW w:w="4983" w:type="dxa"/>
            <w:shd w:val="clear" w:color="auto" w:fill="auto"/>
          </w:tcPr>
          <w:p w:rsidR="00F14B77" w:rsidRPr="001616B8" w:rsidRDefault="00F14B77" w:rsidP="00732148">
            <w:pPr>
              <w:tabs>
                <w:tab w:val="num" w:pos="377"/>
              </w:tabs>
              <w:spacing w:line="340" w:lineRule="atLeast"/>
              <w:jc w:val="both"/>
              <w:rPr>
                <w:rFonts w:ascii="標楷體" w:eastAsia="標楷體" w:hAnsi="標楷體" w:cs="標楷體"/>
                <w:sz w:val="22"/>
                <w:szCs w:val="22"/>
              </w:rPr>
            </w:pPr>
            <w:r w:rsidRPr="001616B8">
              <w:rPr>
                <w:rFonts w:ascii="標楷體" w:eastAsia="標楷體" w:hAnsi="標楷體" w:cs="標楷體" w:hint="eastAsia"/>
                <w:sz w:val="22"/>
                <w:szCs w:val="22"/>
              </w:rPr>
              <w:t>本項決議已於103年3月6日以農林務字第1031740550號函，向立法院提出專案報告在案。</w:t>
            </w:r>
          </w:p>
        </w:tc>
      </w:tr>
      <w:tr w:rsidR="00F14B77" w:rsidRPr="001616B8" w:rsidTr="00B261F5">
        <w:trPr>
          <w:trHeight w:val="8256"/>
        </w:trPr>
        <w:tc>
          <w:tcPr>
            <w:tcW w:w="564" w:type="dxa"/>
            <w:shd w:val="clear" w:color="auto" w:fill="auto"/>
            <w:tcFitText/>
          </w:tcPr>
          <w:p w:rsidR="00F14B77" w:rsidRPr="001616B8" w:rsidRDefault="00F14B77" w:rsidP="007672C0">
            <w:pPr>
              <w:spacing w:line="340" w:lineRule="atLeast"/>
              <w:jc w:val="both"/>
              <w:rPr>
                <w:rFonts w:ascii="標楷體" w:eastAsia="標楷體" w:hAnsi="標楷體"/>
                <w:w w:val="73"/>
                <w:kern w:val="0"/>
                <w:sz w:val="22"/>
                <w:szCs w:val="22"/>
              </w:rPr>
            </w:pPr>
            <w:r w:rsidRPr="001616B8">
              <w:rPr>
                <w:rFonts w:ascii="標楷體" w:eastAsia="標楷體" w:hAnsi="標楷體" w:hint="eastAsia"/>
                <w:w w:val="73"/>
                <w:kern w:val="0"/>
                <w:sz w:val="22"/>
                <w:szCs w:val="22"/>
              </w:rPr>
              <w:t>(十七)</w:t>
            </w:r>
          </w:p>
        </w:tc>
        <w:tc>
          <w:tcPr>
            <w:tcW w:w="4417" w:type="dxa"/>
            <w:shd w:val="clear" w:color="auto" w:fill="auto"/>
          </w:tcPr>
          <w:p w:rsidR="00F14B77" w:rsidRDefault="00F14B77" w:rsidP="006E6592">
            <w:pPr>
              <w:autoSpaceDE w:val="0"/>
              <w:autoSpaceDN w:val="0"/>
              <w:adjustRightInd w:val="0"/>
              <w:spacing w:line="340" w:lineRule="atLeast"/>
              <w:jc w:val="both"/>
              <w:rPr>
                <w:rFonts w:ascii="標楷體" w:eastAsia="標楷體" w:hAnsi="標楷體" w:cs="DFMing-Lt-HK-BF"/>
                <w:kern w:val="0"/>
                <w:sz w:val="22"/>
                <w:szCs w:val="22"/>
              </w:rPr>
            </w:pPr>
            <w:r w:rsidRPr="001616B8">
              <w:rPr>
                <w:rFonts w:ascii="標楷體" w:eastAsia="標楷體" w:hAnsi="標楷體" w:cs="DFMing-Lt-HK-BF" w:hint="eastAsia"/>
                <w:kern w:val="0"/>
                <w:sz w:val="22"/>
                <w:szCs w:val="22"/>
              </w:rPr>
              <w:t>審計部</w:t>
            </w:r>
            <w:r w:rsidRPr="001616B8">
              <w:rPr>
                <w:rFonts w:ascii="MS Mincho" w:eastAsia="MS Mincho" w:hAnsi="MS Mincho" w:cs="MS Mincho" w:hint="eastAsia"/>
                <w:kern w:val="0"/>
                <w:sz w:val="22"/>
                <w:szCs w:val="22"/>
              </w:rPr>
              <w:t>‍</w:t>
            </w:r>
            <w:r w:rsidRPr="001616B8">
              <w:rPr>
                <w:rFonts w:ascii="標楷體" w:eastAsia="標楷體" w:hAnsi="標楷體"/>
                <w:kern w:val="0"/>
                <w:sz w:val="22"/>
                <w:szCs w:val="22"/>
              </w:rPr>
              <w:t>101</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年度中央政府總決算審核報告指出：「林務局建置國家步道資訊與資源，未適時提供交通部觀光局參考運用；復未注意查察國家風景區內出租之國有林地違規使用情形，影響水土保持及風景區景觀。」，顯見林務局確有失職，爰針對林務局第</w:t>
            </w:r>
            <w:r w:rsidRPr="001616B8">
              <w:rPr>
                <w:rFonts w:ascii="標楷體" w:eastAsia="標楷體" w:hAnsi="標楷體"/>
                <w:kern w:val="0"/>
                <w:sz w:val="22"/>
                <w:szCs w:val="22"/>
              </w:rPr>
              <w:t>4</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目「林業發展」項下分支計畫「</w:t>
            </w:r>
            <w:r w:rsidRPr="001616B8">
              <w:rPr>
                <w:rFonts w:ascii="標楷體" w:eastAsia="標楷體" w:hAnsi="標楷體"/>
                <w:kern w:val="0"/>
                <w:sz w:val="22"/>
                <w:szCs w:val="22"/>
              </w:rPr>
              <w:t>05</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生態旅遊系統建置發展」</w:t>
            </w:r>
            <w:r w:rsidRPr="001616B8">
              <w:rPr>
                <w:rFonts w:ascii="標楷體" w:eastAsia="標楷體" w:hAnsi="標楷體"/>
                <w:kern w:val="0"/>
                <w:sz w:val="22"/>
                <w:szCs w:val="22"/>
              </w:rPr>
              <w:t>4</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億</w:t>
            </w:r>
            <w:r w:rsidRPr="001616B8">
              <w:rPr>
                <w:rFonts w:ascii="標楷體" w:eastAsia="標楷體" w:hAnsi="標楷體"/>
                <w:kern w:val="0"/>
                <w:sz w:val="22"/>
                <w:szCs w:val="22"/>
              </w:rPr>
              <w:t>0,850</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萬元、分支計畫「</w:t>
            </w:r>
            <w:r w:rsidRPr="001616B8">
              <w:rPr>
                <w:rFonts w:ascii="標楷體" w:eastAsia="標楷體" w:hAnsi="標楷體"/>
                <w:kern w:val="0"/>
                <w:sz w:val="22"/>
                <w:szCs w:val="22"/>
              </w:rPr>
              <w:t>09</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國有林治山防災及遊樂區林道維護經費」</w:t>
            </w:r>
            <w:r w:rsidRPr="001616B8">
              <w:rPr>
                <w:rFonts w:ascii="標楷體" w:eastAsia="標楷體" w:hAnsi="標楷體"/>
                <w:kern w:val="0"/>
                <w:sz w:val="22"/>
                <w:szCs w:val="22"/>
              </w:rPr>
              <w:t>6</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億</w:t>
            </w:r>
            <w:r w:rsidRPr="001616B8">
              <w:rPr>
                <w:rFonts w:ascii="標楷體" w:eastAsia="標楷體" w:hAnsi="標楷體"/>
                <w:kern w:val="0"/>
                <w:sz w:val="22"/>
                <w:szCs w:val="22"/>
              </w:rPr>
              <w:t>2,600</w:t>
            </w:r>
            <w:r w:rsidRPr="001616B8">
              <w:rPr>
                <w:rFonts w:ascii="MS Mincho" w:eastAsia="MS Mincho" w:hAnsi="MS Mincho" w:cs="MS Mincho" w:hint="eastAsia"/>
                <w:kern w:val="0"/>
                <w:sz w:val="22"/>
                <w:szCs w:val="22"/>
              </w:rPr>
              <w:t>‍</w:t>
            </w:r>
            <w:r w:rsidRPr="001616B8">
              <w:rPr>
                <w:rFonts w:ascii="標楷體" w:eastAsia="標楷體" w:hAnsi="標楷體" w:cs="DFMing-Lt-HK-BF" w:hint="eastAsia"/>
                <w:kern w:val="0"/>
                <w:sz w:val="22"/>
                <w:szCs w:val="22"/>
              </w:rPr>
              <w:t>萬元，各凍結五分之一，俟行政院農業委員會林務局向立法院經濟委員會報告後，始得動支。</w:t>
            </w:r>
          </w:p>
          <w:p w:rsidR="00B261F5" w:rsidRDefault="00B261F5" w:rsidP="006E6592">
            <w:pPr>
              <w:autoSpaceDE w:val="0"/>
              <w:autoSpaceDN w:val="0"/>
              <w:adjustRightInd w:val="0"/>
              <w:spacing w:line="340" w:lineRule="atLeast"/>
              <w:jc w:val="both"/>
              <w:rPr>
                <w:rFonts w:ascii="標楷體" w:eastAsia="標楷體" w:hAnsi="標楷體" w:cs="DFMing-Lt-HK-BF"/>
                <w:kern w:val="0"/>
                <w:sz w:val="22"/>
                <w:szCs w:val="22"/>
              </w:rPr>
            </w:pPr>
          </w:p>
          <w:p w:rsidR="00B261F5" w:rsidRDefault="00B261F5" w:rsidP="006E6592">
            <w:pPr>
              <w:autoSpaceDE w:val="0"/>
              <w:autoSpaceDN w:val="0"/>
              <w:adjustRightInd w:val="0"/>
              <w:spacing w:line="340" w:lineRule="atLeast"/>
              <w:jc w:val="both"/>
              <w:rPr>
                <w:rFonts w:ascii="標楷體" w:eastAsia="標楷體" w:hAnsi="標楷體" w:cs="DFMing-Lt-HK-BF"/>
                <w:kern w:val="0"/>
                <w:sz w:val="22"/>
                <w:szCs w:val="22"/>
              </w:rPr>
            </w:pPr>
          </w:p>
          <w:p w:rsidR="00B261F5" w:rsidRDefault="00B261F5" w:rsidP="006E6592">
            <w:pPr>
              <w:autoSpaceDE w:val="0"/>
              <w:autoSpaceDN w:val="0"/>
              <w:adjustRightInd w:val="0"/>
              <w:spacing w:line="340" w:lineRule="atLeast"/>
              <w:jc w:val="both"/>
              <w:rPr>
                <w:rFonts w:ascii="標楷體" w:eastAsia="標楷體" w:hAnsi="標楷體" w:cs="DFMing-Lt-HK-BF"/>
                <w:kern w:val="0"/>
                <w:sz w:val="22"/>
                <w:szCs w:val="22"/>
              </w:rPr>
            </w:pPr>
          </w:p>
          <w:p w:rsidR="00B261F5" w:rsidRDefault="00B261F5" w:rsidP="006E6592">
            <w:pPr>
              <w:autoSpaceDE w:val="0"/>
              <w:autoSpaceDN w:val="0"/>
              <w:adjustRightInd w:val="0"/>
              <w:spacing w:line="340" w:lineRule="atLeast"/>
              <w:jc w:val="both"/>
              <w:rPr>
                <w:rFonts w:ascii="標楷體" w:eastAsia="標楷體" w:hAnsi="標楷體" w:cs="DFMing-Lt-HK-BF"/>
                <w:kern w:val="0"/>
                <w:sz w:val="22"/>
                <w:szCs w:val="22"/>
              </w:rPr>
            </w:pPr>
          </w:p>
          <w:p w:rsidR="00B261F5" w:rsidRDefault="00B261F5" w:rsidP="006E6592">
            <w:pPr>
              <w:autoSpaceDE w:val="0"/>
              <w:autoSpaceDN w:val="0"/>
              <w:adjustRightInd w:val="0"/>
              <w:spacing w:line="340" w:lineRule="atLeast"/>
              <w:jc w:val="both"/>
              <w:rPr>
                <w:rFonts w:ascii="標楷體" w:eastAsia="標楷體" w:hAnsi="標楷體" w:cs="DFMing-Lt-HK-BF"/>
                <w:kern w:val="0"/>
                <w:sz w:val="22"/>
                <w:szCs w:val="22"/>
              </w:rPr>
            </w:pPr>
          </w:p>
          <w:p w:rsidR="00B261F5" w:rsidRDefault="00B261F5" w:rsidP="006E6592">
            <w:pPr>
              <w:autoSpaceDE w:val="0"/>
              <w:autoSpaceDN w:val="0"/>
              <w:adjustRightInd w:val="0"/>
              <w:spacing w:line="340" w:lineRule="atLeast"/>
              <w:jc w:val="both"/>
              <w:rPr>
                <w:rFonts w:ascii="標楷體" w:eastAsia="標楷體" w:hAnsi="標楷體" w:cs="DFMing-Lt-HK-BF"/>
                <w:kern w:val="0"/>
                <w:sz w:val="22"/>
                <w:szCs w:val="22"/>
              </w:rPr>
            </w:pPr>
          </w:p>
          <w:p w:rsidR="00B261F5" w:rsidRDefault="00B261F5" w:rsidP="006E6592">
            <w:pPr>
              <w:autoSpaceDE w:val="0"/>
              <w:autoSpaceDN w:val="0"/>
              <w:adjustRightInd w:val="0"/>
              <w:spacing w:line="340" w:lineRule="atLeast"/>
              <w:jc w:val="both"/>
              <w:rPr>
                <w:rFonts w:ascii="標楷體" w:eastAsia="標楷體" w:hAnsi="標楷體" w:cs="DFMing-Lt-HK-BF"/>
                <w:kern w:val="0"/>
                <w:sz w:val="22"/>
                <w:szCs w:val="22"/>
              </w:rPr>
            </w:pPr>
          </w:p>
          <w:p w:rsidR="00B261F5" w:rsidRDefault="00B261F5" w:rsidP="006E6592">
            <w:pPr>
              <w:autoSpaceDE w:val="0"/>
              <w:autoSpaceDN w:val="0"/>
              <w:adjustRightInd w:val="0"/>
              <w:spacing w:line="340" w:lineRule="atLeast"/>
              <w:jc w:val="both"/>
              <w:rPr>
                <w:rFonts w:ascii="標楷體" w:eastAsia="標楷體" w:hAnsi="標楷體" w:cs="DFMing-Lt-HK-BF"/>
                <w:kern w:val="0"/>
                <w:sz w:val="22"/>
                <w:szCs w:val="22"/>
              </w:rPr>
            </w:pPr>
          </w:p>
          <w:p w:rsidR="00B261F5" w:rsidRDefault="00B261F5" w:rsidP="006E6592">
            <w:pPr>
              <w:autoSpaceDE w:val="0"/>
              <w:autoSpaceDN w:val="0"/>
              <w:adjustRightInd w:val="0"/>
              <w:spacing w:line="340" w:lineRule="atLeast"/>
              <w:jc w:val="both"/>
              <w:rPr>
                <w:rFonts w:ascii="標楷體" w:eastAsia="標楷體" w:hAnsi="標楷體" w:cs="DFMing-Lt-HK-BF"/>
                <w:kern w:val="0"/>
                <w:sz w:val="22"/>
                <w:szCs w:val="22"/>
              </w:rPr>
            </w:pPr>
          </w:p>
          <w:p w:rsidR="00B261F5" w:rsidRDefault="00B261F5" w:rsidP="006E6592">
            <w:pPr>
              <w:autoSpaceDE w:val="0"/>
              <w:autoSpaceDN w:val="0"/>
              <w:adjustRightInd w:val="0"/>
              <w:spacing w:line="340" w:lineRule="atLeast"/>
              <w:jc w:val="both"/>
              <w:rPr>
                <w:rFonts w:ascii="標楷體" w:eastAsia="標楷體" w:hAnsi="標楷體" w:cs="DFMing-Lt-HK-BF"/>
                <w:kern w:val="0"/>
                <w:sz w:val="22"/>
                <w:szCs w:val="22"/>
              </w:rPr>
            </w:pPr>
          </w:p>
          <w:p w:rsidR="00B261F5" w:rsidRDefault="00B261F5" w:rsidP="006E6592">
            <w:pPr>
              <w:autoSpaceDE w:val="0"/>
              <w:autoSpaceDN w:val="0"/>
              <w:adjustRightInd w:val="0"/>
              <w:spacing w:line="340" w:lineRule="atLeast"/>
              <w:jc w:val="both"/>
              <w:rPr>
                <w:rFonts w:ascii="標楷體" w:eastAsia="標楷體" w:hAnsi="標楷體" w:cs="DFMing-Lt-HK-BF"/>
                <w:kern w:val="0"/>
                <w:sz w:val="22"/>
                <w:szCs w:val="22"/>
              </w:rPr>
            </w:pPr>
          </w:p>
          <w:p w:rsidR="00B261F5" w:rsidRDefault="00B261F5" w:rsidP="006E6592">
            <w:pPr>
              <w:autoSpaceDE w:val="0"/>
              <w:autoSpaceDN w:val="0"/>
              <w:adjustRightInd w:val="0"/>
              <w:spacing w:line="340" w:lineRule="atLeast"/>
              <w:jc w:val="both"/>
              <w:rPr>
                <w:rFonts w:ascii="標楷體" w:eastAsia="標楷體" w:hAnsi="標楷體" w:cs="DFMing-Lt-HK-BF"/>
                <w:kern w:val="0"/>
                <w:sz w:val="22"/>
                <w:szCs w:val="22"/>
              </w:rPr>
            </w:pPr>
          </w:p>
          <w:p w:rsidR="00B261F5" w:rsidRDefault="00B261F5" w:rsidP="006E6592">
            <w:pPr>
              <w:autoSpaceDE w:val="0"/>
              <w:autoSpaceDN w:val="0"/>
              <w:adjustRightInd w:val="0"/>
              <w:spacing w:line="340" w:lineRule="atLeast"/>
              <w:jc w:val="both"/>
              <w:rPr>
                <w:rFonts w:ascii="標楷體" w:eastAsia="標楷體" w:hAnsi="標楷體" w:cs="DFMing-Lt-HK-BF"/>
                <w:kern w:val="0"/>
                <w:sz w:val="22"/>
                <w:szCs w:val="22"/>
              </w:rPr>
            </w:pPr>
          </w:p>
          <w:p w:rsidR="00B261F5" w:rsidRPr="001616B8" w:rsidRDefault="00B261F5" w:rsidP="006E6592">
            <w:pPr>
              <w:autoSpaceDE w:val="0"/>
              <w:autoSpaceDN w:val="0"/>
              <w:adjustRightInd w:val="0"/>
              <w:spacing w:line="340" w:lineRule="atLeast"/>
              <w:jc w:val="both"/>
              <w:rPr>
                <w:rFonts w:ascii="標楷體" w:eastAsia="標楷體" w:hAnsi="標楷體"/>
                <w:sz w:val="22"/>
                <w:szCs w:val="22"/>
              </w:rPr>
            </w:pPr>
          </w:p>
        </w:tc>
        <w:tc>
          <w:tcPr>
            <w:tcW w:w="4983" w:type="dxa"/>
            <w:shd w:val="clear" w:color="auto" w:fill="auto"/>
          </w:tcPr>
          <w:p w:rsidR="00F14B77" w:rsidRPr="001616B8" w:rsidRDefault="00F14B77" w:rsidP="00732148">
            <w:pPr>
              <w:tabs>
                <w:tab w:val="num" w:pos="377"/>
              </w:tabs>
              <w:spacing w:line="340" w:lineRule="atLeast"/>
              <w:jc w:val="both"/>
              <w:rPr>
                <w:rFonts w:ascii="標楷體" w:eastAsia="標楷體" w:hAnsi="標楷體" w:cs="標楷體"/>
                <w:sz w:val="22"/>
                <w:szCs w:val="22"/>
              </w:rPr>
            </w:pPr>
            <w:r w:rsidRPr="001616B8">
              <w:rPr>
                <w:rFonts w:ascii="標楷體" w:eastAsia="標楷體" w:hAnsi="標楷體" w:cs="標楷體" w:hint="eastAsia"/>
                <w:sz w:val="22"/>
                <w:szCs w:val="22"/>
              </w:rPr>
              <w:t>本項決議已於103年2月27日以農林務字第1031750158號函向立法院提出專案報告在案。</w:t>
            </w:r>
          </w:p>
        </w:tc>
      </w:tr>
    </w:tbl>
    <w:p w:rsidR="00BF4D9E" w:rsidRPr="001616B8" w:rsidRDefault="00BF4D9E" w:rsidP="008575DB">
      <w:pPr>
        <w:pStyle w:val="a5"/>
        <w:snapToGrid/>
        <w:spacing w:line="340" w:lineRule="atLeast"/>
        <w:ind w:left="0" w:firstLineChars="0" w:firstLine="0"/>
      </w:pPr>
    </w:p>
    <w:sectPr w:rsidR="00BF4D9E" w:rsidRPr="001616B8" w:rsidSect="009B2A8D">
      <w:footerReference w:type="default" r:id="rId8"/>
      <w:pgSz w:w="11906" w:h="16838" w:code="9"/>
      <w:pgMar w:top="1134" w:right="1134" w:bottom="1134" w:left="1134" w:header="851" w:footer="680" w:gutter="0"/>
      <w:pgNumType w:start="128"/>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2C3F" w:rsidRDefault="00E82C3F">
      <w:pPr>
        <w:pStyle w:val="a5"/>
        <w:ind w:left="220" w:hanging="220"/>
      </w:pPr>
      <w:r>
        <w:separator/>
      </w:r>
    </w:p>
  </w:endnote>
  <w:endnote w:type="continuationSeparator" w:id="0">
    <w:p w:rsidR="00E82C3F" w:rsidRDefault="00E82C3F">
      <w:pPr>
        <w:pStyle w:val="a5"/>
        <w:ind w:left="220" w:hanging="220"/>
      </w:pPr>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sө">
    <w:altName w:val="Times New Roman"/>
    <w:panose1 w:val="00000000000000000000"/>
    <w:charset w:val="00"/>
    <w:family w:val="roman"/>
    <w:notTrueType/>
    <w:pitch w:val="default"/>
    <w:sig w:usb0="00000000" w:usb1="00000000" w:usb2="00000000" w:usb3="00000000" w:csb0="00000000" w:csb1="00000000"/>
  </w:font>
  <w:font w:name="華康細明體">
    <w:altName w:val="細明體"/>
    <w:panose1 w:val="00000000000000000000"/>
    <w:charset w:val="88"/>
    <w:family w:val="modern"/>
    <w:notTrueType/>
    <w:pitch w:val="fixed"/>
    <w:sig w:usb0="00000001" w:usb1="08080000" w:usb2="00000010" w:usb3="00000000" w:csb0="001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00"/>
    <w:family w:val="swiss"/>
    <w:notTrueType/>
    <w:pitch w:val="variable"/>
    <w:sig w:usb0="00000003" w:usb1="00000000" w:usb2="00000000" w:usb3="00000000" w:csb0="00000001" w:csb1="00000000"/>
  </w:font>
  <w:font w:name="DFMing-Lt-HK-BF">
    <w:altName w:val="Arial Unicode MS"/>
    <w:panose1 w:val="00000000000000000000"/>
    <w:charset w:val="86"/>
    <w:family w:val="auto"/>
    <w:notTrueType/>
    <w:pitch w:val="default"/>
    <w:sig w:usb0="00000001" w:usb1="080E0000" w:usb2="00000010" w:usb3="00000000" w:csb0="001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72C0" w:rsidRDefault="00350A62">
    <w:pPr>
      <w:pStyle w:val="a8"/>
      <w:jc w:val="center"/>
      <w:rPr>
        <w:rFonts w:ascii="新細明體" w:hAnsi="新細明體"/>
        <w:szCs w:val="22"/>
      </w:rPr>
    </w:pPr>
    <w:r>
      <w:rPr>
        <w:rStyle w:val="aa"/>
        <w:rFonts w:ascii="新細明體" w:hAnsi="新細明體"/>
        <w:szCs w:val="22"/>
      </w:rPr>
      <w:fldChar w:fldCharType="begin"/>
    </w:r>
    <w:r w:rsidR="007672C0">
      <w:rPr>
        <w:rStyle w:val="aa"/>
        <w:rFonts w:ascii="新細明體" w:hAnsi="新細明體"/>
        <w:szCs w:val="22"/>
      </w:rPr>
      <w:instrText xml:space="preserve"> PAGE </w:instrText>
    </w:r>
    <w:r>
      <w:rPr>
        <w:rStyle w:val="aa"/>
        <w:rFonts w:ascii="新細明體" w:hAnsi="新細明體"/>
        <w:szCs w:val="22"/>
      </w:rPr>
      <w:fldChar w:fldCharType="separate"/>
    </w:r>
    <w:r w:rsidR="009B2A8D">
      <w:rPr>
        <w:rStyle w:val="aa"/>
        <w:rFonts w:ascii="新細明體" w:hAnsi="新細明體"/>
        <w:noProof/>
        <w:szCs w:val="22"/>
      </w:rPr>
      <w:t>128</w:t>
    </w:r>
    <w:r>
      <w:rPr>
        <w:rStyle w:val="aa"/>
        <w:rFonts w:ascii="新細明體" w:hAnsi="新細明體"/>
        <w:szCs w:val="2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2C3F" w:rsidRDefault="00E82C3F" w:rsidP="000E70AA">
      <w:pPr>
        <w:pStyle w:val="a5"/>
        <w:ind w:left="220" w:hanging="220"/>
      </w:pPr>
      <w:r>
        <w:separator/>
      </w:r>
    </w:p>
  </w:footnote>
  <w:footnote w:type="continuationSeparator" w:id="0">
    <w:p w:rsidR="00E82C3F" w:rsidRDefault="00E82C3F">
      <w:pPr>
        <w:pStyle w:val="a5"/>
        <w:ind w:left="220" w:hanging="22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2973"/>
    <w:multiLevelType w:val="hybridMultilevel"/>
    <w:tmpl w:val="51CA396C"/>
    <w:lvl w:ilvl="0" w:tplc="6960E812">
      <w:start w:val="1"/>
      <w:numFmt w:val="ideographDigital"/>
      <w:lvlText w:val="(%1)"/>
      <w:lvlJc w:val="left"/>
      <w:pPr>
        <w:tabs>
          <w:tab w:val="num" w:pos="360"/>
        </w:tabs>
        <w:ind w:left="360" w:hanging="360"/>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2465D5A"/>
    <w:multiLevelType w:val="hybridMultilevel"/>
    <w:tmpl w:val="3DFC6530"/>
    <w:lvl w:ilvl="0" w:tplc="C6043954">
      <w:start w:val="1"/>
      <w:numFmt w:val="taiwaneseCountingThousand"/>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35462F4"/>
    <w:multiLevelType w:val="hybridMultilevel"/>
    <w:tmpl w:val="DB9214B6"/>
    <w:lvl w:ilvl="0" w:tplc="C9A42618">
      <w:start w:val="1"/>
      <w:numFmt w:val="taiwaneseCountingThousand"/>
      <w:lvlText w:val="(%1)"/>
      <w:lvlJc w:val="left"/>
      <w:pPr>
        <w:tabs>
          <w:tab w:val="num" w:pos="465"/>
        </w:tabs>
        <w:ind w:left="465" w:hanging="465"/>
      </w:pPr>
      <w:rPr>
        <w:rFonts w:ascii="Times New Roman" w:eastAsia="標楷體" w:hAnsi="Times New Roman" w:cs="Times New Roman" w:hint="default"/>
        <w:b w:val="0"/>
        <w:sz w:val="22"/>
        <w:szCs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3894690"/>
    <w:multiLevelType w:val="hybridMultilevel"/>
    <w:tmpl w:val="7B38B9DA"/>
    <w:lvl w:ilvl="0" w:tplc="9536DF2C">
      <w:start w:val="1"/>
      <w:numFmt w:val="taiwaneseCountingThousand"/>
      <w:lvlText w:val="(%1)"/>
      <w:lvlJc w:val="left"/>
      <w:pPr>
        <w:tabs>
          <w:tab w:val="num" w:pos="465"/>
        </w:tabs>
        <w:ind w:left="465" w:hanging="465"/>
      </w:pPr>
      <w:rPr>
        <w:rFonts w:ascii="Times New Roman" w:eastAsia="標楷體" w:hAnsi="Times New Roman" w:cs="Times New Roman" w:hint="default"/>
        <w:sz w:val="22"/>
        <w:szCs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C5E237F"/>
    <w:multiLevelType w:val="hybridMultilevel"/>
    <w:tmpl w:val="D14838C6"/>
    <w:lvl w:ilvl="0" w:tplc="9536DF2C">
      <w:start w:val="1"/>
      <w:numFmt w:val="taiwaneseCountingThousand"/>
      <w:lvlText w:val="(%1)"/>
      <w:lvlJc w:val="left"/>
      <w:pPr>
        <w:tabs>
          <w:tab w:val="num" w:pos="465"/>
        </w:tabs>
        <w:ind w:left="465" w:hanging="465"/>
      </w:pPr>
      <w:rPr>
        <w:rFonts w:ascii="Times New Roman" w:eastAsia="標楷體" w:hAnsi="Times New Roman" w:cs="Times New Roman" w:hint="default"/>
        <w:sz w:val="22"/>
        <w:szCs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0CB94394"/>
    <w:multiLevelType w:val="hybridMultilevel"/>
    <w:tmpl w:val="32320380"/>
    <w:lvl w:ilvl="0" w:tplc="5F6E91FE">
      <w:start w:val="1"/>
      <w:numFmt w:val="taiwaneseCountingThousand"/>
      <w:lvlText w:val="(%1)"/>
      <w:lvlJc w:val="left"/>
      <w:pPr>
        <w:tabs>
          <w:tab w:val="num" w:pos="365"/>
        </w:tabs>
        <w:ind w:left="365" w:hanging="360"/>
      </w:pPr>
      <w:rPr>
        <w:rFonts w:hint="default"/>
      </w:rPr>
    </w:lvl>
    <w:lvl w:ilvl="1" w:tplc="04090019" w:tentative="1">
      <w:start w:val="1"/>
      <w:numFmt w:val="ideographTraditional"/>
      <w:lvlText w:val="%2、"/>
      <w:lvlJc w:val="left"/>
      <w:pPr>
        <w:tabs>
          <w:tab w:val="num" w:pos="965"/>
        </w:tabs>
        <w:ind w:left="965" w:hanging="480"/>
      </w:pPr>
    </w:lvl>
    <w:lvl w:ilvl="2" w:tplc="0409001B" w:tentative="1">
      <w:start w:val="1"/>
      <w:numFmt w:val="lowerRoman"/>
      <w:lvlText w:val="%3."/>
      <w:lvlJc w:val="right"/>
      <w:pPr>
        <w:tabs>
          <w:tab w:val="num" w:pos="1445"/>
        </w:tabs>
        <w:ind w:left="1445" w:hanging="480"/>
      </w:pPr>
    </w:lvl>
    <w:lvl w:ilvl="3" w:tplc="0409000F" w:tentative="1">
      <w:start w:val="1"/>
      <w:numFmt w:val="decimal"/>
      <w:lvlText w:val="%4."/>
      <w:lvlJc w:val="left"/>
      <w:pPr>
        <w:tabs>
          <w:tab w:val="num" w:pos="1925"/>
        </w:tabs>
        <w:ind w:left="1925" w:hanging="480"/>
      </w:pPr>
    </w:lvl>
    <w:lvl w:ilvl="4" w:tplc="04090019" w:tentative="1">
      <w:start w:val="1"/>
      <w:numFmt w:val="ideographTraditional"/>
      <w:lvlText w:val="%5、"/>
      <w:lvlJc w:val="left"/>
      <w:pPr>
        <w:tabs>
          <w:tab w:val="num" w:pos="2405"/>
        </w:tabs>
        <w:ind w:left="2405" w:hanging="480"/>
      </w:pPr>
    </w:lvl>
    <w:lvl w:ilvl="5" w:tplc="0409001B" w:tentative="1">
      <w:start w:val="1"/>
      <w:numFmt w:val="lowerRoman"/>
      <w:lvlText w:val="%6."/>
      <w:lvlJc w:val="right"/>
      <w:pPr>
        <w:tabs>
          <w:tab w:val="num" w:pos="2885"/>
        </w:tabs>
        <w:ind w:left="2885" w:hanging="480"/>
      </w:pPr>
    </w:lvl>
    <w:lvl w:ilvl="6" w:tplc="0409000F" w:tentative="1">
      <w:start w:val="1"/>
      <w:numFmt w:val="decimal"/>
      <w:lvlText w:val="%7."/>
      <w:lvlJc w:val="left"/>
      <w:pPr>
        <w:tabs>
          <w:tab w:val="num" w:pos="3365"/>
        </w:tabs>
        <w:ind w:left="3365" w:hanging="480"/>
      </w:pPr>
    </w:lvl>
    <w:lvl w:ilvl="7" w:tplc="04090019" w:tentative="1">
      <w:start w:val="1"/>
      <w:numFmt w:val="ideographTraditional"/>
      <w:lvlText w:val="%8、"/>
      <w:lvlJc w:val="left"/>
      <w:pPr>
        <w:tabs>
          <w:tab w:val="num" w:pos="3845"/>
        </w:tabs>
        <w:ind w:left="3845" w:hanging="480"/>
      </w:pPr>
    </w:lvl>
    <w:lvl w:ilvl="8" w:tplc="0409001B" w:tentative="1">
      <w:start w:val="1"/>
      <w:numFmt w:val="lowerRoman"/>
      <w:lvlText w:val="%9."/>
      <w:lvlJc w:val="right"/>
      <w:pPr>
        <w:tabs>
          <w:tab w:val="num" w:pos="4325"/>
        </w:tabs>
        <w:ind w:left="4325" w:hanging="480"/>
      </w:pPr>
    </w:lvl>
  </w:abstractNum>
  <w:abstractNum w:abstractNumId="6">
    <w:nsid w:val="0DE826D0"/>
    <w:multiLevelType w:val="hybridMultilevel"/>
    <w:tmpl w:val="8186737E"/>
    <w:lvl w:ilvl="0" w:tplc="6960E812">
      <w:start w:val="1"/>
      <w:numFmt w:val="ideographDigital"/>
      <w:lvlText w:val="(%1)"/>
      <w:lvlJc w:val="left"/>
      <w:pPr>
        <w:tabs>
          <w:tab w:val="num" w:pos="360"/>
        </w:tabs>
        <w:ind w:left="360" w:hanging="360"/>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0E463597"/>
    <w:multiLevelType w:val="hybridMultilevel"/>
    <w:tmpl w:val="B0C880C6"/>
    <w:lvl w:ilvl="0" w:tplc="0409000F">
      <w:start w:val="1"/>
      <w:numFmt w:val="decimal"/>
      <w:lvlText w:val="%1."/>
      <w:lvlJc w:val="left"/>
      <w:pPr>
        <w:ind w:left="494" w:hanging="480"/>
      </w:p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8">
    <w:nsid w:val="0F7C4C15"/>
    <w:multiLevelType w:val="hybridMultilevel"/>
    <w:tmpl w:val="7D92BB9C"/>
    <w:lvl w:ilvl="0" w:tplc="3F5E77A8">
      <w:start w:val="1"/>
      <w:numFmt w:val="decimal"/>
      <w:lvlText w:val="%1."/>
      <w:lvlJc w:val="left"/>
      <w:pPr>
        <w:tabs>
          <w:tab w:val="num" w:pos="670"/>
        </w:tabs>
        <w:ind w:left="670" w:hanging="450"/>
      </w:pPr>
      <w:rPr>
        <w:rFonts w:hint="default"/>
      </w:rPr>
    </w:lvl>
    <w:lvl w:ilvl="1" w:tplc="04090019" w:tentative="1">
      <w:start w:val="1"/>
      <w:numFmt w:val="ideographTraditional"/>
      <w:lvlText w:val="%2、"/>
      <w:lvlJc w:val="left"/>
      <w:pPr>
        <w:tabs>
          <w:tab w:val="num" w:pos="1180"/>
        </w:tabs>
        <w:ind w:left="1180" w:hanging="480"/>
      </w:pPr>
    </w:lvl>
    <w:lvl w:ilvl="2" w:tplc="0409001B" w:tentative="1">
      <w:start w:val="1"/>
      <w:numFmt w:val="lowerRoman"/>
      <w:lvlText w:val="%3."/>
      <w:lvlJc w:val="right"/>
      <w:pPr>
        <w:tabs>
          <w:tab w:val="num" w:pos="1660"/>
        </w:tabs>
        <w:ind w:left="1660" w:hanging="480"/>
      </w:pPr>
    </w:lvl>
    <w:lvl w:ilvl="3" w:tplc="0409000F" w:tentative="1">
      <w:start w:val="1"/>
      <w:numFmt w:val="decimal"/>
      <w:lvlText w:val="%4."/>
      <w:lvlJc w:val="left"/>
      <w:pPr>
        <w:tabs>
          <w:tab w:val="num" w:pos="2140"/>
        </w:tabs>
        <w:ind w:left="2140" w:hanging="480"/>
      </w:pPr>
    </w:lvl>
    <w:lvl w:ilvl="4" w:tplc="04090019" w:tentative="1">
      <w:start w:val="1"/>
      <w:numFmt w:val="ideographTraditional"/>
      <w:lvlText w:val="%5、"/>
      <w:lvlJc w:val="left"/>
      <w:pPr>
        <w:tabs>
          <w:tab w:val="num" w:pos="2620"/>
        </w:tabs>
        <w:ind w:left="2620" w:hanging="480"/>
      </w:pPr>
    </w:lvl>
    <w:lvl w:ilvl="5" w:tplc="0409001B" w:tentative="1">
      <w:start w:val="1"/>
      <w:numFmt w:val="lowerRoman"/>
      <w:lvlText w:val="%6."/>
      <w:lvlJc w:val="right"/>
      <w:pPr>
        <w:tabs>
          <w:tab w:val="num" w:pos="3100"/>
        </w:tabs>
        <w:ind w:left="3100" w:hanging="480"/>
      </w:pPr>
    </w:lvl>
    <w:lvl w:ilvl="6" w:tplc="0409000F" w:tentative="1">
      <w:start w:val="1"/>
      <w:numFmt w:val="decimal"/>
      <w:lvlText w:val="%7."/>
      <w:lvlJc w:val="left"/>
      <w:pPr>
        <w:tabs>
          <w:tab w:val="num" w:pos="3580"/>
        </w:tabs>
        <w:ind w:left="3580" w:hanging="480"/>
      </w:pPr>
    </w:lvl>
    <w:lvl w:ilvl="7" w:tplc="04090019" w:tentative="1">
      <w:start w:val="1"/>
      <w:numFmt w:val="ideographTraditional"/>
      <w:lvlText w:val="%8、"/>
      <w:lvlJc w:val="left"/>
      <w:pPr>
        <w:tabs>
          <w:tab w:val="num" w:pos="4060"/>
        </w:tabs>
        <w:ind w:left="4060" w:hanging="480"/>
      </w:pPr>
    </w:lvl>
    <w:lvl w:ilvl="8" w:tplc="0409001B" w:tentative="1">
      <w:start w:val="1"/>
      <w:numFmt w:val="lowerRoman"/>
      <w:lvlText w:val="%9."/>
      <w:lvlJc w:val="right"/>
      <w:pPr>
        <w:tabs>
          <w:tab w:val="num" w:pos="4540"/>
        </w:tabs>
        <w:ind w:left="4540" w:hanging="480"/>
      </w:pPr>
    </w:lvl>
  </w:abstractNum>
  <w:abstractNum w:abstractNumId="9">
    <w:nsid w:val="102C25BF"/>
    <w:multiLevelType w:val="hybridMultilevel"/>
    <w:tmpl w:val="D61C74FE"/>
    <w:lvl w:ilvl="0" w:tplc="95901BC0">
      <w:start w:val="1"/>
      <w:numFmt w:val="taiwaneseCountingThousand"/>
      <w:lvlText w:val="(%1)"/>
      <w:lvlJc w:val="left"/>
      <w:pPr>
        <w:tabs>
          <w:tab w:val="num" w:pos="465"/>
        </w:tabs>
        <w:ind w:left="465" w:hanging="465"/>
      </w:pPr>
      <w:rPr>
        <w:rFonts w:ascii="Times New Roman" w:eastAsia="標楷體" w:hAnsi="Times New Roman" w:cs="Times New Roman" w:hint="default"/>
        <w:b w:val="0"/>
        <w:sz w:val="22"/>
        <w:szCs w:val="22"/>
      </w:rPr>
    </w:lvl>
    <w:lvl w:ilvl="1" w:tplc="BA98F36E">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11DB3A8D"/>
    <w:multiLevelType w:val="hybridMultilevel"/>
    <w:tmpl w:val="3140B372"/>
    <w:lvl w:ilvl="0" w:tplc="0409000F">
      <w:start w:val="1"/>
      <w:numFmt w:val="decimal"/>
      <w:lvlText w:val="%1."/>
      <w:lvlJc w:val="left"/>
      <w:pPr>
        <w:ind w:left="974" w:hanging="480"/>
      </w:pPr>
    </w:lvl>
    <w:lvl w:ilvl="1" w:tplc="04090019" w:tentative="1">
      <w:start w:val="1"/>
      <w:numFmt w:val="ideographTraditional"/>
      <w:lvlText w:val="%2、"/>
      <w:lvlJc w:val="left"/>
      <w:pPr>
        <w:ind w:left="1454" w:hanging="480"/>
      </w:pPr>
    </w:lvl>
    <w:lvl w:ilvl="2" w:tplc="0409001B" w:tentative="1">
      <w:start w:val="1"/>
      <w:numFmt w:val="lowerRoman"/>
      <w:lvlText w:val="%3."/>
      <w:lvlJc w:val="right"/>
      <w:pPr>
        <w:ind w:left="1934" w:hanging="480"/>
      </w:pPr>
    </w:lvl>
    <w:lvl w:ilvl="3" w:tplc="0409000F" w:tentative="1">
      <w:start w:val="1"/>
      <w:numFmt w:val="decimal"/>
      <w:lvlText w:val="%4."/>
      <w:lvlJc w:val="left"/>
      <w:pPr>
        <w:ind w:left="2414" w:hanging="480"/>
      </w:pPr>
    </w:lvl>
    <w:lvl w:ilvl="4" w:tplc="04090019" w:tentative="1">
      <w:start w:val="1"/>
      <w:numFmt w:val="ideographTraditional"/>
      <w:lvlText w:val="%5、"/>
      <w:lvlJc w:val="left"/>
      <w:pPr>
        <w:ind w:left="2894" w:hanging="480"/>
      </w:pPr>
    </w:lvl>
    <w:lvl w:ilvl="5" w:tplc="0409001B" w:tentative="1">
      <w:start w:val="1"/>
      <w:numFmt w:val="lowerRoman"/>
      <w:lvlText w:val="%6."/>
      <w:lvlJc w:val="right"/>
      <w:pPr>
        <w:ind w:left="3374" w:hanging="480"/>
      </w:pPr>
    </w:lvl>
    <w:lvl w:ilvl="6" w:tplc="0409000F" w:tentative="1">
      <w:start w:val="1"/>
      <w:numFmt w:val="decimal"/>
      <w:lvlText w:val="%7."/>
      <w:lvlJc w:val="left"/>
      <w:pPr>
        <w:ind w:left="3854" w:hanging="480"/>
      </w:pPr>
    </w:lvl>
    <w:lvl w:ilvl="7" w:tplc="04090019" w:tentative="1">
      <w:start w:val="1"/>
      <w:numFmt w:val="ideographTraditional"/>
      <w:lvlText w:val="%8、"/>
      <w:lvlJc w:val="left"/>
      <w:pPr>
        <w:ind w:left="4334" w:hanging="480"/>
      </w:pPr>
    </w:lvl>
    <w:lvl w:ilvl="8" w:tplc="0409001B" w:tentative="1">
      <w:start w:val="1"/>
      <w:numFmt w:val="lowerRoman"/>
      <w:lvlText w:val="%9."/>
      <w:lvlJc w:val="right"/>
      <w:pPr>
        <w:ind w:left="4814" w:hanging="480"/>
      </w:pPr>
    </w:lvl>
  </w:abstractNum>
  <w:abstractNum w:abstractNumId="11">
    <w:nsid w:val="1B0D0B10"/>
    <w:multiLevelType w:val="hybridMultilevel"/>
    <w:tmpl w:val="300477B6"/>
    <w:lvl w:ilvl="0" w:tplc="6960E812">
      <w:start w:val="1"/>
      <w:numFmt w:val="ideographDigital"/>
      <w:lvlText w:val="(%1)"/>
      <w:lvlJc w:val="left"/>
      <w:pPr>
        <w:tabs>
          <w:tab w:val="num" w:pos="360"/>
        </w:tabs>
        <w:ind w:left="360" w:hanging="360"/>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1B4B47F7"/>
    <w:multiLevelType w:val="hybridMultilevel"/>
    <w:tmpl w:val="66EAA1BC"/>
    <w:lvl w:ilvl="0" w:tplc="13C01C3E">
      <w:start w:val="1"/>
      <w:numFmt w:val="taiwaneseCountingThousand"/>
      <w:lvlText w:val="(%1)"/>
      <w:lvlJc w:val="left"/>
      <w:pPr>
        <w:tabs>
          <w:tab w:val="num" w:pos="360"/>
        </w:tabs>
        <w:ind w:left="360" w:hanging="360"/>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1B6F3A49"/>
    <w:multiLevelType w:val="hybridMultilevel"/>
    <w:tmpl w:val="C7FA4292"/>
    <w:lvl w:ilvl="0" w:tplc="9536DF2C">
      <w:start w:val="1"/>
      <w:numFmt w:val="taiwaneseCountingThousand"/>
      <w:lvlText w:val="(%1)"/>
      <w:lvlJc w:val="left"/>
      <w:pPr>
        <w:tabs>
          <w:tab w:val="num" w:pos="460"/>
        </w:tabs>
        <w:ind w:left="460" w:hanging="465"/>
      </w:pPr>
      <w:rPr>
        <w:rFonts w:ascii="Times New Roman" w:eastAsia="標楷體" w:hAnsi="Times New Roman" w:cs="Times New Roman" w:hint="default"/>
        <w:sz w:val="22"/>
        <w:szCs w:val="22"/>
      </w:rPr>
    </w:lvl>
    <w:lvl w:ilvl="1" w:tplc="04090019" w:tentative="1">
      <w:start w:val="1"/>
      <w:numFmt w:val="ideographTraditional"/>
      <w:lvlText w:val="%2、"/>
      <w:lvlJc w:val="left"/>
      <w:pPr>
        <w:tabs>
          <w:tab w:val="num" w:pos="955"/>
        </w:tabs>
        <w:ind w:left="955" w:hanging="480"/>
      </w:pPr>
    </w:lvl>
    <w:lvl w:ilvl="2" w:tplc="0409001B" w:tentative="1">
      <w:start w:val="1"/>
      <w:numFmt w:val="lowerRoman"/>
      <w:lvlText w:val="%3."/>
      <w:lvlJc w:val="right"/>
      <w:pPr>
        <w:tabs>
          <w:tab w:val="num" w:pos="1435"/>
        </w:tabs>
        <w:ind w:left="1435" w:hanging="480"/>
      </w:pPr>
    </w:lvl>
    <w:lvl w:ilvl="3" w:tplc="0409000F" w:tentative="1">
      <w:start w:val="1"/>
      <w:numFmt w:val="decimal"/>
      <w:lvlText w:val="%4."/>
      <w:lvlJc w:val="left"/>
      <w:pPr>
        <w:tabs>
          <w:tab w:val="num" w:pos="1915"/>
        </w:tabs>
        <w:ind w:left="1915" w:hanging="480"/>
      </w:pPr>
    </w:lvl>
    <w:lvl w:ilvl="4" w:tplc="04090019" w:tentative="1">
      <w:start w:val="1"/>
      <w:numFmt w:val="ideographTraditional"/>
      <w:lvlText w:val="%5、"/>
      <w:lvlJc w:val="left"/>
      <w:pPr>
        <w:tabs>
          <w:tab w:val="num" w:pos="2395"/>
        </w:tabs>
        <w:ind w:left="2395" w:hanging="480"/>
      </w:pPr>
    </w:lvl>
    <w:lvl w:ilvl="5" w:tplc="0409001B" w:tentative="1">
      <w:start w:val="1"/>
      <w:numFmt w:val="lowerRoman"/>
      <w:lvlText w:val="%6."/>
      <w:lvlJc w:val="right"/>
      <w:pPr>
        <w:tabs>
          <w:tab w:val="num" w:pos="2875"/>
        </w:tabs>
        <w:ind w:left="2875" w:hanging="480"/>
      </w:pPr>
    </w:lvl>
    <w:lvl w:ilvl="6" w:tplc="0409000F" w:tentative="1">
      <w:start w:val="1"/>
      <w:numFmt w:val="decimal"/>
      <w:lvlText w:val="%7."/>
      <w:lvlJc w:val="left"/>
      <w:pPr>
        <w:tabs>
          <w:tab w:val="num" w:pos="3355"/>
        </w:tabs>
        <w:ind w:left="3355" w:hanging="480"/>
      </w:pPr>
    </w:lvl>
    <w:lvl w:ilvl="7" w:tplc="04090019" w:tentative="1">
      <w:start w:val="1"/>
      <w:numFmt w:val="ideographTraditional"/>
      <w:lvlText w:val="%8、"/>
      <w:lvlJc w:val="left"/>
      <w:pPr>
        <w:tabs>
          <w:tab w:val="num" w:pos="3835"/>
        </w:tabs>
        <w:ind w:left="3835" w:hanging="480"/>
      </w:pPr>
    </w:lvl>
    <w:lvl w:ilvl="8" w:tplc="0409001B" w:tentative="1">
      <w:start w:val="1"/>
      <w:numFmt w:val="lowerRoman"/>
      <w:lvlText w:val="%9."/>
      <w:lvlJc w:val="right"/>
      <w:pPr>
        <w:tabs>
          <w:tab w:val="num" w:pos="4315"/>
        </w:tabs>
        <w:ind w:left="4315" w:hanging="480"/>
      </w:pPr>
    </w:lvl>
  </w:abstractNum>
  <w:abstractNum w:abstractNumId="14">
    <w:nsid w:val="1EA96CA7"/>
    <w:multiLevelType w:val="hybridMultilevel"/>
    <w:tmpl w:val="B3405110"/>
    <w:lvl w:ilvl="0" w:tplc="949CAB94">
      <w:start w:val="1"/>
      <w:numFmt w:val="decimal"/>
      <w:lvlText w:val="(%1)"/>
      <w:lvlJc w:val="left"/>
      <w:pPr>
        <w:ind w:left="494" w:hanging="480"/>
      </w:pPr>
      <w:rPr>
        <w:rFonts w:hint="eastAsia"/>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15">
    <w:nsid w:val="20406099"/>
    <w:multiLevelType w:val="hybridMultilevel"/>
    <w:tmpl w:val="D1183162"/>
    <w:lvl w:ilvl="0" w:tplc="DF9E727E">
      <w:start w:val="1"/>
      <w:numFmt w:val="taiwaneseCountingThousand"/>
      <w:lvlText w:val="(%1)"/>
      <w:lvlJc w:val="left"/>
      <w:pPr>
        <w:tabs>
          <w:tab w:val="num" w:pos="465"/>
        </w:tabs>
        <w:ind w:left="465" w:hanging="465"/>
      </w:pPr>
      <w:rPr>
        <w:rFonts w:ascii="Times New Roman" w:eastAsia="標楷體" w:hAnsi="Times New Roman" w:cs="Times New Roman" w:hint="default"/>
        <w:b w:val="0"/>
        <w:sz w:val="22"/>
        <w:szCs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2188167A"/>
    <w:multiLevelType w:val="hybridMultilevel"/>
    <w:tmpl w:val="7864EFBC"/>
    <w:lvl w:ilvl="0" w:tplc="70CCE628">
      <w:start w:val="1"/>
      <w:numFmt w:val="decimal"/>
      <w:lvlText w:val="(%1)"/>
      <w:lvlJc w:val="left"/>
      <w:pPr>
        <w:tabs>
          <w:tab w:val="num" w:pos="708"/>
        </w:tabs>
        <w:ind w:left="708" w:hanging="360"/>
      </w:pPr>
      <w:rPr>
        <w:rFonts w:hint="default"/>
      </w:rPr>
    </w:lvl>
    <w:lvl w:ilvl="1" w:tplc="04090019" w:tentative="1">
      <w:start w:val="1"/>
      <w:numFmt w:val="ideographTraditional"/>
      <w:lvlText w:val="%2、"/>
      <w:lvlJc w:val="left"/>
      <w:pPr>
        <w:tabs>
          <w:tab w:val="num" w:pos="1308"/>
        </w:tabs>
        <w:ind w:left="1308" w:hanging="480"/>
      </w:pPr>
    </w:lvl>
    <w:lvl w:ilvl="2" w:tplc="0409001B" w:tentative="1">
      <w:start w:val="1"/>
      <w:numFmt w:val="lowerRoman"/>
      <w:lvlText w:val="%3."/>
      <w:lvlJc w:val="right"/>
      <w:pPr>
        <w:tabs>
          <w:tab w:val="num" w:pos="1788"/>
        </w:tabs>
        <w:ind w:left="1788" w:hanging="480"/>
      </w:pPr>
    </w:lvl>
    <w:lvl w:ilvl="3" w:tplc="0409000F" w:tentative="1">
      <w:start w:val="1"/>
      <w:numFmt w:val="decimal"/>
      <w:lvlText w:val="%4."/>
      <w:lvlJc w:val="left"/>
      <w:pPr>
        <w:tabs>
          <w:tab w:val="num" w:pos="2268"/>
        </w:tabs>
        <w:ind w:left="2268" w:hanging="480"/>
      </w:pPr>
    </w:lvl>
    <w:lvl w:ilvl="4" w:tplc="04090019" w:tentative="1">
      <w:start w:val="1"/>
      <w:numFmt w:val="ideographTraditional"/>
      <w:lvlText w:val="%5、"/>
      <w:lvlJc w:val="left"/>
      <w:pPr>
        <w:tabs>
          <w:tab w:val="num" w:pos="2748"/>
        </w:tabs>
        <w:ind w:left="2748" w:hanging="480"/>
      </w:pPr>
    </w:lvl>
    <w:lvl w:ilvl="5" w:tplc="0409001B" w:tentative="1">
      <w:start w:val="1"/>
      <w:numFmt w:val="lowerRoman"/>
      <w:lvlText w:val="%6."/>
      <w:lvlJc w:val="right"/>
      <w:pPr>
        <w:tabs>
          <w:tab w:val="num" w:pos="3228"/>
        </w:tabs>
        <w:ind w:left="3228" w:hanging="480"/>
      </w:pPr>
    </w:lvl>
    <w:lvl w:ilvl="6" w:tplc="0409000F" w:tentative="1">
      <w:start w:val="1"/>
      <w:numFmt w:val="decimal"/>
      <w:lvlText w:val="%7."/>
      <w:lvlJc w:val="left"/>
      <w:pPr>
        <w:tabs>
          <w:tab w:val="num" w:pos="3708"/>
        </w:tabs>
        <w:ind w:left="3708" w:hanging="480"/>
      </w:pPr>
    </w:lvl>
    <w:lvl w:ilvl="7" w:tplc="04090019" w:tentative="1">
      <w:start w:val="1"/>
      <w:numFmt w:val="ideographTraditional"/>
      <w:lvlText w:val="%8、"/>
      <w:lvlJc w:val="left"/>
      <w:pPr>
        <w:tabs>
          <w:tab w:val="num" w:pos="4188"/>
        </w:tabs>
        <w:ind w:left="4188" w:hanging="480"/>
      </w:pPr>
    </w:lvl>
    <w:lvl w:ilvl="8" w:tplc="0409001B" w:tentative="1">
      <w:start w:val="1"/>
      <w:numFmt w:val="lowerRoman"/>
      <w:lvlText w:val="%9."/>
      <w:lvlJc w:val="right"/>
      <w:pPr>
        <w:tabs>
          <w:tab w:val="num" w:pos="4668"/>
        </w:tabs>
        <w:ind w:left="4668" w:hanging="480"/>
      </w:pPr>
    </w:lvl>
  </w:abstractNum>
  <w:abstractNum w:abstractNumId="17">
    <w:nsid w:val="21A975BA"/>
    <w:multiLevelType w:val="hybridMultilevel"/>
    <w:tmpl w:val="8886E4A4"/>
    <w:lvl w:ilvl="0" w:tplc="6960E812">
      <w:start w:val="1"/>
      <w:numFmt w:val="ideographDigital"/>
      <w:lvlText w:val="(%1)"/>
      <w:lvlJc w:val="left"/>
      <w:pPr>
        <w:tabs>
          <w:tab w:val="num" w:pos="360"/>
        </w:tabs>
        <w:ind w:left="360" w:hanging="360"/>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22E8565D"/>
    <w:multiLevelType w:val="hybridMultilevel"/>
    <w:tmpl w:val="4866E0BC"/>
    <w:lvl w:ilvl="0" w:tplc="7EE0C76E">
      <w:start w:val="1"/>
      <w:numFmt w:val="taiwaneseCountingThousand"/>
      <w:lvlText w:val="(%1)"/>
      <w:lvlJc w:val="left"/>
      <w:pPr>
        <w:ind w:left="494" w:hanging="480"/>
      </w:pPr>
      <w:rPr>
        <w:rFonts w:hint="eastAsia"/>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19">
    <w:nsid w:val="23A06037"/>
    <w:multiLevelType w:val="hybridMultilevel"/>
    <w:tmpl w:val="BD309254"/>
    <w:lvl w:ilvl="0" w:tplc="9536DF2C">
      <w:start w:val="1"/>
      <w:numFmt w:val="taiwaneseCountingThousand"/>
      <w:lvlText w:val="(%1)"/>
      <w:lvlJc w:val="left"/>
      <w:pPr>
        <w:tabs>
          <w:tab w:val="num" w:pos="465"/>
        </w:tabs>
        <w:ind w:left="465" w:hanging="465"/>
      </w:pPr>
      <w:rPr>
        <w:rFonts w:ascii="Times New Roman" w:eastAsia="標楷體" w:hAnsi="Times New Roman" w:cs="Times New Roman" w:hint="default"/>
        <w:sz w:val="22"/>
        <w:szCs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23B2155F"/>
    <w:multiLevelType w:val="hybridMultilevel"/>
    <w:tmpl w:val="87B47832"/>
    <w:lvl w:ilvl="0" w:tplc="B2C851C0">
      <w:start w:val="1"/>
      <w:numFmt w:val="taiwaneseCountingThousand"/>
      <w:lvlText w:val="%1、"/>
      <w:lvlJc w:val="left"/>
      <w:pPr>
        <w:ind w:left="384" w:hanging="360"/>
      </w:pPr>
      <w:rPr>
        <w:rFonts w:cs="Times New Roman" w:hint="default"/>
      </w:rPr>
    </w:lvl>
    <w:lvl w:ilvl="1" w:tplc="04090019" w:tentative="1">
      <w:start w:val="1"/>
      <w:numFmt w:val="ideographTraditional"/>
      <w:lvlText w:val="%2、"/>
      <w:lvlJc w:val="left"/>
      <w:pPr>
        <w:ind w:left="984" w:hanging="480"/>
      </w:pPr>
      <w:rPr>
        <w:rFonts w:cs="Times New Roman"/>
      </w:rPr>
    </w:lvl>
    <w:lvl w:ilvl="2" w:tplc="0409001B" w:tentative="1">
      <w:start w:val="1"/>
      <w:numFmt w:val="lowerRoman"/>
      <w:lvlText w:val="%3."/>
      <w:lvlJc w:val="right"/>
      <w:pPr>
        <w:ind w:left="1464" w:hanging="480"/>
      </w:pPr>
      <w:rPr>
        <w:rFonts w:cs="Times New Roman"/>
      </w:rPr>
    </w:lvl>
    <w:lvl w:ilvl="3" w:tplc="0409000F" w:tentative="1">
      <w:start w:val="1"/>
      <w:numFmt w:val="decimal"/>
      <w:lvlText w:val="%4."/>
      <w:lvlJc w:val="left"/>
      <w:pPr>
        <w:ind w:left="1944" w:hanging="480"/>
      </w:pPr>
      <w:rPr>
        <w:rFonts w:cs="Times New Roman"/>
      </w:rPr>
    </w:lvl>
    <w:lvl w:ilvl="4" w:tplc="04090019" w:tentative="1">
      <w:start w:val="1"/>
      <w:numFmt w:val="ideographTraditional"/>
      <w:lvlText w:val="%5、"/>
      <w:lvlJc w:val="left"/>
      <w:pPr>
        <w:ind w:left="2424" w:hanging="480"/>
      </w:pPr>
      <w:rPr>
        <w:rFonts w:cs="Times New Roman"/>
      </w:rPr>
    </w:lvl>
    <w:lvl w:ilvl="5" w:tplc="0409001B" w:tentative="1">
      <w:start w:val="1"/>
      <w:numFmt w:val="lowerRoman"/>
      <w:lvlText w:val="%6."/>
      <w:lvlJc w:val="right"/>
      <w:pPr>
        <w:ind w:left="2904" w:hanging="480"/>
      </w:pPr>
      <w:rPr>
        <w:rFonts w:cs="Times New Roman"/>
      </w:rPr>
    </w:lvl>
    <w:lvl w:ilvl="6" w:tplc="0409000F" w:tentative="1">
      <w:start w:val="1"/>
      <w:numFmt w:val="decimal"/>
      <w:lvlText w:val="%7."/>
      <w:lvlJc w:val="left"/>
      <w:pPr>
        <w:ind w:left="3384" w:hanging="480"/>
      </w:pPr>
      <w:rPr>
        <w:rFonts w:cs="Times New Roman"/>
      </w:rPr>
    </w:lvl>
    <w:lvl w:ilvl="7" w:tplc="04090019" w:tentative="1">
      <w:start w:val="1"/>
      <w:numFmt w:val="ideographTraditional"/>
      <w:lvlText w:val="%8、"/>
      <w:lvlJc w:val="left"/>
      <w:pPr>
        <w:ind w:left="3864" w:hanging="480"/>
      </w:pPr>
      <w:rPr>
        <w:rFonts w:cs="Times New Roman"/>
      </w:rPr>
    </w:lvl>
    <w:lvl w:ilvl="8" w:tplc="0409001B" w:tentative="1">
      <w:start w:val="1"/>
      <w:numFmt w:val="lowerRoman"/>
      <w:lvlText w:val="%9."/>
      <w:lvlJc w:val="right"/>
      <w:pPr>
        <w:ind w:left="4344" w:hanging="480"/>
      </w:pPr>
      <w:rPr>
        <w:rFonts w:cs="Times New Roman"/>
      </w:rPr>
    </w:lvl>
  </w:abstractNum>
  <w:abstractNum w:abstractNumId="21">
    <w:nsid w:val="260A7A43"/>
    <w:multiLevelType w:val="hybridMultilevel"/>
    <w:tmpl w:val="AD24EB76"/>
    <w:lvl w:ilvl="0" w:tplc="C20CCB7C">
      <w:start w:val="1"/>
      <w:numFmt w:val="taiwaneseCountingThousand"/>
      <w:lvlText w:val="(%1)"/>
      <w:lvlJc w:val="left"/>
      <w:pPr>
        <w:tabs>
          <w:tab w:val="num" w:pos="495"/>
        </w:tabs>
        <w:ind w:left="495" w:hanging="495"/>
      </w:pPr>
      <w:rPr>
        <w:rFonts w:cs="Times New Roman" w:hint="default"/>
        <w:color w:val="FF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nsid w:val="2833644F"/>
    <w:multiLevelType w:val="hybridMultilevel"/>
    <w:tmpl w:val="D24C5C82"/>
    <w:lvl w:ilvl="0" w:tplc="9536DF2C">
      <w:start w:val="1"/>
      <w:numFmt w:val="taiwaneseCountingThousand"/>
      <w:lvlText w:val="(%1)"/>
      <w:lvlJc w:val="left"/>
      <w:pPr>
        <w:tabs>
          <w:tab w:val="num" w:pos="465"/>
        </w:tabs>
        <w:ind w:left="465" w:hanging="465"/>
      </w:pPr>
      <w:rPr>
        <w:rFonts w:ascii="Times New Roman" w:eastAsia="標楷體" w:hAnsi="Times New Roman" w:cs="Times New Roman" w:hint="default"/>
        <w:sz w:val="22"/>
        <w:szCs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2DF423A3"/>
    <w:multiLevelType w:val="hybridMultilevel"/>
    <w:tmpl w:val="97B0E130"/>
    <w:lvl w:ilvl="0" w:tplc="6960E812">
      <w:start w:val="1"/>
      <w:numFmt w:val="ideographDigital"/>
      <w:lvlText w:val="(%1)"/>
      <w:lvlJc w:val="left"/>
      <w:pPr>
        <w:tabs>
          <w:tab w:val="num" w:pos="360"/>
        </w:tabs>
        <w:ind w:left="360" w:hanging="360"/>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2E1C1F0F"/>
    <w:multiLevelType w:val="hybridMultilevel"/>
    <w:tmpl w:val="4866E0BC"/>
    <w:lvl w:ilvl="0" w:tplc="7EE0C76E">
      <w:start w:val="1"/>
      <w:numFmt w:val="taiwaneseCountingThousand"/>
      <w:lvlText w:val="(%1)"/>
      <w:lvlJc w:val="left"/>
      <w:pPr>
        <w:ind w:left="494" w:hanging="480"/>
      </w:pPr>
      <w:rPr>
        <w:rFonts w:hint="eastAsia"/>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25">
    <w:nsid w:val="2E7D1F6C"/>
    <w:multiLevelType w:val="hybridMultilevel"/>
    <w:tmpl w:val="259E732E"/>
    <w:lvl w:ilvl="0" w:tplc="9536DF2C">
      <w:start w:val="1"/>
      <w:numFmt w:val="taiwaneseCountingThousand"/>
      <w:lvlText w:val="(%1)"/>
      <w:lvlJc w:val="left"/>
      <w:pPr>
        <w:tabs>
          <w:tab w:val="num" w:pos="465"/>
        </w:tabs>
        <w:ind w:left="465" w:hanging="465"/>
      </w:pPr>
      <w:rPr>
        <w:rFonts w:ascii="Times New Roman" w:eastAsia="標楷體" w:hAnsi="Times New Roman" w:cs="Times New Roman" w:hint="default"/>
        <w:sz w:val="22"/>
        <w:szCs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307D5E89"/>
    <w:multiLevelType w:val="hybridMultilevel"/>
    <w:tmpl w:val="FFDE7026"/>
    <w:lvl w:ilvl="0" w:tplc="84D43D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30D3564C"/>
    <w:multiLevelType w:val="hybridMultilevel"/>
    <w:tmpl w:val="B0C880C6"/>
    <w:lvl w:ilvl="0" w:tplc="0409000F">
      <w:start w:val="1"/>
      <w:numFmt w:val="decimal"/>
      <w:lvlText w:val="%1."/>
      <w:lvlJc w:val="left"/>
      <w:pPr>
        <w:ind w:left="494" w:hanging="480"/>
      </w:p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28">
    <w:nsid w:val="30D51F2B"/>
    <w:multiLevelType w:val="hybridMultilevel"/>
    <w:tmpl w:val="BA4225E0"/>
    <w:lvl w:ilvl="0" w:tplc="0409000F">
      <w:start w:val="1"/>
      <w:numFmt w:val="decimal"/>
      <w:lvlText w:val="%1."/>
      <w:lvlJc w:val="left"/>
      <w:pPr>
        <w:tabs>
          <w:tab w:val="num" w:pos="718"/>
        </w:tabs>
        <w:ind w:left="718" w:hanging="480"/>
      </w:pPr>
      <w:rPr>
        <w:rFonts w:hint="default"/>
      </w:rPr>
    </w:lvl>
    <w:lvl w:ilvl="1" w:tplc="04090019" w:tentative="1">
      <w:start w:val="1"/>
      <w:numFmt w:val="ideographTraditional"/>
      <w:lvlText w:val="%2、"/>
      <w:lvlJc w:val="left"/>
      <w:pPr>
        <w:tabs>
          <w:tab w:val="num" w:pos="1198"/>
        </w:tabs>
        <w:ind w:left="1198" w:hanging="480"/>
      </w:pPr>
    </w:lvl>
    <w:lvl w:ilvl="2" w:tplc="0409001B" w:tentative="1">
      <w:start w:val="1"/>
      <w:numFmt w:val="lowerRoman"/>
      <w:lvlText w:val="%3."/>
      <w:lvlJc w:val="right"/>
      <w:pPr>
        <w:tabs>
          <w:tab w:val="num" w:pos="1678"/>
        </w:tabs>
        <w:ind w:left="1678" w:hanging="480"/>
      </w:pPr>
    </w:lvl>
    <w:lvl w:ilvl="3" w:tplc="0409000F" w:tentative="1">
      <w:start w:val="1"/>
      <w:numFmt w:val="decimal"/>
      <w:lvlText w:val="%4."/>
      <w:lvlJc w:val="left"/>
      <w:pPr>
        <w:tabs>
          <w:tab w:val="num" w:pos="2158"/>
        </w:tabs>
        <w:ind w:left="2158" w:hanging="480"/>
      </w:pPr>
    </w:lvl>
    <w:lvl w:ilvl="4" w:tplc="04090019" w:tentative="1">
      <w:start w:val="1"/>
      <w:numFmt w:val="ideographTraditional"/>
      <w:lvlText w:val="%5、"/>
      <w:lvlJc w:val="left"/>
      <w:pPr>
        <w:tabs>
          <w:tab w:val="num" w:pos="2638"/>
        </w:tabs>
        <w:ind w:left="2638" w:hanging="480"/>
      </w:pPr>
    </w:lvl>
    <w:lvl w:ilvl="5" w:tplc="0409001B" w:tentative="1">
      <w:start w:val="1"/>
      <w:numFmt w:val="lowerRoman"/>
      <w:lvlText w:val="%6."/>
      <w:lvlJc w:val="right"/>
      <w:pPr>
        <w:tabs>
          <w:tab w:val="num" w:pos="3118"/>
        </w:tabs>
        <w:ind w:left="3118" w:hanging="480"/>
      </w:pPr>
    </w:lvl>
    <w:lvl w:ilvl="6" w:tplc="0409000F" w:tentative="1">
      <w:start w:val="1"/>
      <w:numFmt w:val="decimal"/>
      <w:lvlText w:val="%7."/>
      <w:lvlJc w:val="left"/>
      <w:pPr>
        <w:tabs>
          <w:tab w:val="num" w:pos="3598"/>
        </w:tabs>
        <w:ind w:left="3598" w:hanging="480"/>
      </w:pPr>
    </w:lvl>
    <w:lvl w:ilvl="7" w:tplc="04090019" w:tentative="1">
      <w:start w:val="1"/>
      <w:numFmt w:val="ideographTraditional"/>
      <w:lvlText w:val="%8、"/>
      <w:lvlJc w:val="left"/>
      <w:pPr>
        <w:tabs>
          <w:tab w:val="num" w:pos="4078"/>
        </w:tabs>
        <w:ind w:left="4078" w:hanging="480"/>
      </w:pPr>
    </w:lvl>
    <w:lvl w:ilvl="8" w:tplc="0409001B" w:tentative="1">
      <w:start w:val="1"/>
      <w:numFmt w:val="lowerRoman"/>
      <w:lvlText w:val="%9."/>
      <w:lvlJc w:val="right"/>
      <w:pPr>
        <w:tabs>
          <w:tab w:val="num" w:pos="4558"/>
        </w:tabs>
        <w:ind w:left="4558" w:hanging="480"/>
      </w:pPr>
    </w:lvl>
  </w:abstractNum>
  <w:abstractNum w:abstractNumId="29">
    <w:nsid w:val="35152E95"/>
    <w:multiLevelType w:val="hybridMultilevel"/>
    <w:tmpl w:val="603E975E"/>
    <w:lvl w:ilvl="0" w:tplc="9536DF2C">
      <w:start w:val="1"/>
      <w:numFmt w:val="taiwaneseCountingThousand"/>
      <w:lvlText w:val="(%1)"/>
      <w:lvlJc w:val="left"/>
      <w:pPr>
        <w:tabs>
          <w:tab w:val="num" w:pos="460"/>
        </w:tabs>
        <w:ind w:left="460" w:hanging="465"/>
      </w:pPr>
      <w:rPr>
        <w:rFonts w:ascii="Times New Roman" w:eastAsia="標楷體" w:hAnsi="Times New Roman" w:cs="Times New Roman" w:hint="default"/>
        <w:sz w:val="22"/>
        <w:szCs w:val="22"/>
      </w:rPr>
    </w:lvl>
    <w:lvl w:ilvl="1" w:tplc="04090019" w:tentative="1">
      <w:start w:val="1"/>
      <w:numFmt w:val="ideographTraditional"/>
      <w:lvlText w:val="%2、"/>
      <w:lvlJc w:val="left"/>
      <w:pPr>
        <w:tabs>
          <w:tab w:val="num" w:pos="955"/>
        </w:tabs>
        <w:ind w:left="955" w:hanging="480"/>
      </w:pPr>
    </w:lvl>
    <w:lvl w:ilvl="2" w:tplc="0409001B" w:tentative="1">
      <w:start w:val="1"/>
      <w:numFmt w:val="lowerRoman"/>
      <w:lvlText w:val="%3."/>
      <w:lvlJc w:val="right"/>
      <w:pPr>
        <w:tabs>
          <w:tab w:val="num" w:pos="1435"/>
        </w:tabs>
        <w:ind w:left="1435" w:hanging="480"/>
      </w:pPr>
    </w:lvl>
    <w:lvl w:ilvl="3" w:tplc="0409000F" w:tentative="1">
      <w:start w:val="1"/>
      <w:numFmt w:val="decimal"/>
      <w:lvlText w:val="%4."/>
      <w:lvlJc w:val="left"/>
      <w:pPr>
        <w:tabs>
          <w:tab w:val="num" w:pos="1915"/>
        </w:tabs>
        <w:ind w:left="1915" w:hanging="480"/>
      </w:pPr>
    </w:lvl>
    <w:lvl w:ilvl="4" w:tplc="04090019" w:tentative="1">
      <w:start w:val="1"/>
      <w:numFmt w:val="ideographTraditional"/>
      <w:lvlText w:val="%5、"/>
      <w:lvlJc w:val="left"/>
      <w:pPr>
        <w:tabs>
          <w:tab w:val="num" w:pos="2395"/>
        </w:tabs>
        <w:ind w:left="2395" w:hanging="480"/>
      </w:pPr>
    </w:lvl>
    <w:lvl w:ilvl="5" w:tplc="0409001B" w:tentative="1">
      <w:start w:val="1"/>
      <w:numFmt w:val="lowerRoman"/>
      <w:lvlText w:val="%6."/>
      <w:lvlJc w:val="right"/>
      <w:pPr>
        <w:tabs>
          <w:tab w:val="num" w:pos="2875"/>
        </w:tabs>
        <w:ind w:left="2875" w:hanging="480"/>
      </w:pPr>
    </w:lvl>
    <w:lvl w:ilvl="6" w:tplc="0409000F" w:tentative="1">
      <w:start w:val="1"/>
      <w:numFmt w:val="decimal"/>
      <w:lvlText w:val="%7."/>
      <w:lvlJc w:val="left"/>
      <w:pPr>
        <w:tabs>
          <w:tab w:val="num" w:pos="3355"/>
        </w:tabs>
        <w:ind w:left="3355" w:hanging="480"/>
      </w:pPr>
    </w:lvl>
    <w:lvl w:ilvl="7" w:tplc="04090019" w:tentative="1">
      <w:start w:val="1"/>
      <w:numFmt w:val="ideographTraditional"/>
      <w:lvlText w:val="%8、"/>
      <w:lvlJc w:val="left"/>
      <w:pPr>
        <w:tabs>
          <w:tab w:val="num" w:pos="3835"/>
        </w:tabs>
        <w:ind w:left="3835" w:hanging="480"/>
      </w:pPr>
    </w:lvl>
    <w:lvl w:ilvl="8" w:tplc="0409001B" w:tentative="1">
      <w:start w:val="1"/>
      <w:numFmt w:val="lowerRoman"/>
      <w:lvlText w:val="%9."/>
      <w:lvlJc w:val="right"/>
      <w:pPr>
        <w:tabs>
          <w:tab w:val="num" w:pos="4315"/>
        </w:tabs>
        <w:ind w:left="4315" w:hanging="480"/>
      </w:pPr>
    </w:lvl>
  </w:abstractNum>
  <w:abstractNum w:abstractNumId="30">
    <w:nsid w:val="373D59E7"/>
    <w:multiLevelType w:val="hybridMultilevel"/>
    <w:tmpl w:val="307C5AA4"/>
    <w:lvl w:ilvl="0" w:tplc="D4A42FD4">
      <w:start w:val="1"/>
      <w:numFmt w:val="taiwaneseCountingThousand"/>
      <w:lvlText w:val="(%1)"/>
      <w:lvlJc w:val="left"/>
      <w:pPr>
        <w:tabs>
          <w:tab w:val="num" w:pos="437"/>
        </w:tabs>
        <w:ind w:left="437" w:hanging="435"/>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31">
    <w:nsid w:val="381953B8"/>
    <w:multiLevelType w:val="hybridMultilevel"/>
    <w:tmpl w:val="57E8DFA4"/>
    <w:lvl w:ilvl="0" w:tplc="6960E812">
      <w:start w:val="1"/>
      <w:numFmt w:val="ideographDigital"/>
      <w:lvlText w:val="(%1)"/>
      <w:lvlJc w:val="left"/>
      <w:pPr>
        <w:tabs>
          <w:tab w:val="num" w:pos="360"/>
        </w:tabs>
        <w:ind w:left="360" w:hanging="360"/>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3A68562D"/>
    <w:multiLevelType w:val="hybridMultilevel"/>
    <w:tmpl w:val="774E7E16"/>
    <w:lvl w:ilvl="0" w:tplc="9536DF2C">
      <w:start w:val="1"/>
      <w:numFmt w:val="taiwaneseCountingThousand"/>
      <w:lvlText w:val="(%1)"/>
      <w:lvlJc w:val="left"/>
      <w:pPr>
        <w:tabs>
          <w:tab w:val="num" w:pos="460"/>
        </w:tabs>
        <w:ind w:left="460" w:hanging="465"/>
      </w:pPr>
      <w:rPr>
        <w:rFonts w:ascii="Times New Roman" w:eastAsia="標楷體" w:hAnsi="Times New Roman" w:cs="Times New Roman" w:hint="default"/>
        <w:sz w:val="22"/>
        <w:szCs w:val="22"/>
      </w:rPr>
    </w:lvl>
    <w:lvl w:ilvl="1" w:tplc="04090019" w:tentative="1">
      <w:start w:val="1"/>
      <w:numFmt w:val="ideographTraditional"/>
      <w:lvlText w:val="%2、"/>
      <w:lvlJc w:val="left"/>
      <w:pPr>
        <w:tabs>
          <w:tab w:val="num" w:pos="955"/>
        </w:tabs>
        <w:ind w:left="955" w:hanging="480"/>
      </w:pPr>
    </w:lvl>
    <w:lvl w:ilvl="2" w:tplc="0409001B" w:tentative="1">
      <w:start w:val="1"/>
      <w:numFmt w:val="lowerRoman"/>
      <w:lvlText w:val="%3."/>
      <w:lvlJc w:val="right"/>
      <w:pPr>
        <w:tabs>
          <w:tab w:val="num" w:pos="1435"/>
        </w:tabs>
        <w:ind w:left="1435" w:hanging="480"/>
      </w:pPr>
    </w:lvl>
    <w:lvl w:ilvl="3" w:tplc="0409000F" w:tentative="1">
      <w:start w:val="1"/>
      <w:numFmt w:val="decimal"/>
      <w:lvlText w:val="%4."/>
      <w:lvlJc w:val="left"/>
      <w:pPr>
        <w:tabs>
          <w:tab w:val="num" w:pos="1915"/>
        </w:tabs>
        <w:ind w:left="1915" w:hanging="480"/>
      </w:pPr>
    </w:lvl>
    <w:lvl w:ilvl="4" w:tplc="04090019" w:tentative="1">
      <w:start w:val="1"/>
      <w:numFmt w:val="ideographTraditional"/>
      <w:lvlText w:val="%5、"/>
      <w:lvlJc w:val="left"/>
      <w:pPr>
        <w:tabs>
          <w:tab w:val="num" w:pos="2395"/>
        </w:tabs>
        <w:ind w:left="2395" w:hanging="480"/>
      </w:pPr>
    </w:lvl>
    <w:lvl w:ilvl="5" w:tplc="0409001B" w:tentative="1">
      <w:start w:val="1"/>
      <w:numFmt w:val="lowerRoman"/>
      <w:lvlText w:val="%6."/>
      <w:lvlJc w:val="right"/>
      <w:pPr>
        <w:tabs>
          <w:tab w:val="num" w:pos="2875"/>
        </w:tabs>
        <w:ind w:left="2875" w:hanging="480"/>
      </w:pPr>
    </w:lvl>
    <w:lvl w:ilvl="6" w:tplc="0409000F" w:tentative="1">
      <w:start w:val="1"/>
      <w:numFmt w:val="decimal"/>
      <w:lvlText w:val="%7."/>
      <w:lvlJc w:val="left"/>
      <w:pPr>
        <w:tabs>
          <w:tab w:val="num" w:pos="3355"/>
        </w:tabs>
        <w:ind w:left="3355" w:hanging="480"/>
      </w:pPr>
    </w:lvl>
    <w:lvl w:ilvl="7" w:tplc="04090019" w:tentative="1">
      <w:start w:val="1"/>
      <w:numFmt w:val="ideographTraditional"/>
      <w:lvlText w:val="%8、"/>
      <w:lvlJc w:val="left"/>
      <w:pPr>
        <w:tabs>
          <w:tab w:val="num" w:pos="3835"/>
        </w:tabs>
        <w:ind w:left="3835" w:hanging="480"/>
      </w:pPr>
    </w:lvl>
    <w:lvl w:ilvl="8" w:tplc="0409001B" w:tentative="1">
      <w:start w:val="1"/>
      <w:numFmt w:val="lowerRoman"/>
      <w:lvlText w:val="%9."/>
      <w:lvlJc w:val="right"/>
      <w:pPr>
        <w:tabs>
          <w:tab w:val="num" w:pos="4315"/>
        </w:tabs>
        <w:ind w:left="4315" w:hanging="480"/>
      </w:pPr>
    </w:lvl>
  </w:abstractNum>
  <w:abstractNum w:abstractNumId="33">
    <w:nsid w:val="3B9623B3"/>
    <w:multiLevelType w:val="hybridMultilevel"/>
    <w:tmpl w:val="B1CC61B0"/>
    <w:lvl w:ilvl="0" w:tplc="DA70A418">
      <w:start w:val="1"/>
      <w:numFmt w:val="taiwaneseCountingThousand"/>
      <w:lvlText w:val="(%1)"/>
      <w:lvlJc w:val="left"/>
      <w:pPr>
        <w:ind w:left="435" w:hanging="435"/>
      </w:pPr>
      <w:rPr>
        <w:rFonts w:ascii="標楷體" w:eastAsia="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40066B54"/>
    <w:multiLevelType w:val="multilevel"/>
    <w:tmpl w:val="43C41B02"/>
    <w:lvl w:ilvl="0">
      <w:start w:val="1"/>
      <w:numFmt w:val="ideographDigital"/>
      <w:pStyle w:val="a"/>
      <w:lvlText w:val="%1、"/>
      <w:lvlJc w:val="left"/>
      <w:pPr>
        <w:tabs>
          <w:tab w:val="num" w:pos="0"/>
        </w:tabs>
        <w:ind w:left="1077" w:hanging="1077"/>
      </w:pPr>
      <w:rPr>
        <w:rFonts w:hint="eastAsia"/>
        <w:color w:val="000000"/>
        <w:lang w:val="en-US"/>
      </w:rPr>
    </w:lvl>
    <w:lvl w:ilvl="1">
      <w:start w:val="1"/>
      <w:numFmt w:val="ideographDigital"/>
      <w:pStyle w:val="a0"/>
      <w:lvlText w:val="(%2)"/>
      <w:lvlJc w:val="left"/>
      <w:pPr>
        <w:tabs>
          <w:tab w:val="num" w:pos="567"/>
        </w:tabs>
        <w:ind w:left="1588" w:hanging="908"/>
      </w:pPr>
      <w:rPr>
        <w:rFonts w:hint="eastAsia"/>
        <w:color w:val="000000"/>
      </w:rPr>
    </w:lvl>
    <w:lvl w:ilvl="2">
      <w:start w:val="1"/>
      <w:numFmt w:val="decimalFullWidth"/>
      <w:pStyle w:val="1"/>
      <w:lvlText w:val="%3、"/>
      <w:lvlJc w:val="left"/>
      <w:pPr>
        <w:tabs>
          <w:tab w:val="num" w:pos="1247"/>
        </w:tabs>
        <w:ind w:left="2098" w:hanging="1077"/>
      </w:pPr>
      <w:rPr>
        <w:rFonts w:hint="eastAsia"/>
        <w:color w:val="000000"/>
      </w:rPr>
    </w:lvl>
    <w:lvl w:ilvl="3">
      <w:start w:val="1"/>
      <w:numFmt w:val="decimalFullWidth"/>
      <w:pStyle w:val="10"/>
      <w:lvlText w:val="(%4)"/>
      <w:lvlJc w:val="left"/>
      <w:pPr>
        <w:tabs>
          <w:tab w:val="num" w:pos="1701"/>
        </w:tabs>
        <w:ind w:left="2586" w:hanging="908"/>
      </w:pPr>
      <w:rPr>
        <w:rFonts w:hint="eastAsia"/>
        <w:color w:val="000000"/>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5">
    <w:nsid w:val="41871893"/>
    <w:multiLevelType w:val="hybridMultilevel"/>
    <w:tmpl w:val="07B61690"/>
    <w:lvl w:ilvl="0" w:tplc="9536DF2C">
      <w:start w:val="1"/>
      <w:numFmt w:val="taiwaneseCountingThousand"/>
      <w:lvlText w:val="(%1)"/>
      <w:lvlJc w:val="left"/>
      <w:pPr>
        <w:tabs>
          <w:tab w:val="num" w:pos="470"/>
        </w:tabs>
        <w:ind w:left="470" w:hanging="465"/>
      </w:pPr>
      <w:rPr>
        <w:rFonts w:ascii="Times New Roman" w:eastAsia="標楷體" w:hAnsi="Times New Roman" w:cs="Times New Roman" w:hint="default"/>
        <w:sz w:val="22"/>
        <w:szCs w:val="22"/>
      </w:rPr>
    </w:lvl>
    <w:lvl w:ilvl="1" w:tplc="04090019" w:tentative="1">
      <w:start w:val="1"/>
      <w:numFmt w:val="ideographTraditional"/>
      <w:lvlText w:val="%2、"/>
      <w:lvlJc w:val="left"/>
      <w:pPr>
        <w:tabs>
          <w:tab w:val="num" w:pos="965"/>
        </w:tabs>
        <w:ind w:left="965" w:hanging="480"/>
      </w:pPr>
    </w:lvl>
    <w:lvl w:ilvl="2" w:tplc="0409001B" w:tentative="1">
      <w:start w:val="1"/>
      <w:numFmt w:val="lowerRoman"/>
      <w:lvlText w:val="%3."/>
      <w:lvlJc w:val="right"/>
      <w:pPr>
        <w:tabs>
          <w:tab w:val="num" w:pos="1445"/>
        </w:tabs>
        <w:ind w:left="1445" w:hanging="480"/>
      </w:pPr>
    </w:lvl>
    <w:lvl w:ilvl="3" w:tplc="0409000F" w:tentative="1">
      <w:start w:val="1"/>
      <w:numFmt w:val="decimal"/>
      <w:lvlText w:val="%4."/>
      <w:lvlJc w:val="left"/>
      <w:pPr>
        <w:tabs>
          <w:tab w:val="num" w:pos="1925"/>
        </w:tabs>
        <w:ind w:left="1925" w:hanging="480"/>
      </w:pPr>
    </w:lvl>
    <w:lvl w:ilvl="4" w:tplc="04090019" w:tentative="1">
      <w:start w:val="1"/>
      <w:numFmt w:val="ideographTraditional"/>
      <w:lvlText w:val="%5、"/>
      <w:lvlJc w:val="left"/>
      <w:pPr>
        <w:tabs>
          <w:tab w:val="num" w:pos="2405"/>
        </w:tabs>
        <w:ind w:left="2405" w:hanging="480"/>
      </w:pPr>
    </w:lvl>
    <w:lvl w:ilvl="5" w:tplc="0409001B" w:tentative="1">
      <w:start w:val="1"/>
      <w:numFmt w:val="lowerRoman"/>
      <w:lvlText w:val="%6."/>
      <w:lvlJc w:val="right"/>
      <w:pPr>
        <w:tabs>
          <w:tab w:val="num" w:pos="2885"/>
        </w:tabs>
        <w:ind w:left="2885" w:hanging="480"/>
      </w:pPr>
    </w:lvl>
    <w:lvl w:ilvl="6" w:tplc="0409000F" w:tentative="1">
      <w:start w:val="1"/>
      <w:numFmt w:val="decimal"/>
      <w:lvlText w:val="%7."/>
      <w:lvlJc w:val="left"/>
      <w:pPr>
        <w:tabs>
          <w:tab w:val="num" w:pos="3365"/>
        </w:tabs>
        <w:ind w:left="3365" w:hanging="480"/>
      </w:pPr>
    </w:lvl>
    <w:lvl w:ilvl="7" w:tplc="04090019" w:tentative="1">
      <w:start w:val="1"/>
      <w:numFmt w:val="ideographTraditional"/>
      <w:lvlText w:val="%8、"/>
      <w:lvlJc w:val="left"/>
      <w:pPr>
        <w:tabs>
          <w:tab w:val="num" w:pos="3845"/>
        </w:tabs>
        <w:ind w:left="3845" w:hanging="480"/>
      </w:pPr>
    </w:lvl>
    <w:lvl w:ilvl="8" w:tplc="0409001B" w:tentative="1">
      <w:start w:val="1"/>
      <w:numFmt w:val="lowerRoman"/>
      <w:lvlText w:val="%9."/>
      <w:lvlJc w:val="right"/>
      <w:pPr>
        <w:tabs>
          <w:tab w:val="num" w:pos="4325"/>
        </w:tabs>
        <w:ind w:left="4325" w:hanging="480"/>
      </w:pPr>
    </w:lvl>
  </w:abstractNum>
  <w:abstractNum w:abstractNumId="36">
    <w:nsid w:val="424875D5"/>
    <w:multiLevelType w:val="hybridMultilevel"/>
    <w:tmpl w:val="B3624278"/>
    <w:lvl w:ilvl="0" w:tplc="5CDE1A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42765CA1"/>
    <w:multiLevelType w:val="hybridMultilevel"/>
    <w:tmpl w:val="A78653E6"/>
    <w:lvl w:ilvl="0" w:tplc="94C4B6A6">
      <w:start w:val="1"/>
      <w:numFmt w:val="taiwaneseCountingThousand"/>
      <w:lvlText w:val="%1、"/>
      <w:lvlJc w:val="left"/>
      <w:pPr>
        <w:tabs>
          <w:tab w:val="num" w:pos="586"/>
        </w:tabs>
        <w:ind w:left="586"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8">
    <w:nsid w:val="45382D7A"/>
    <w:multiLevelType w:val="hybridMultilevel"/>
    <w:tmpl w:val="BC8E2400"/>
    <w:lvl w:ilvl="0" w:tplc="0409000F">
      <w:start w:val="1"/>
      <w:numFmt w:val="decimal"/>
      <w:lvlText w:val="%1."/>
      <w:lvlJc w:val="left"/>
      <w:pPr>
        <w:ind w:left="2414" w:hanging="480"/>
      </w:pPr>
    </w:lvl>
    <w:lvl w:ilvl="1" w:tplc="04090019" w:tentative="1">
      <w:start w:val="1"/>
      <w:numFmt w:val="ideographTraditional"/>
      <w:lvlText w:val="%2、"/>
      <w:lvlJc w:val="left"/>
      <w:pPr>
        <w:ind w:left="2894" w:hanging="480"/>
      </w:pPr>
    </w:lvl>
    <w:lvl w:ilvl="2" w:tplc="0409001B" w:tentative="1">
      <w:start w:val="1"/>
      <w:numFmt w:val="lowerRoman"/>
      <w:lvlText w:val="%3."/>
      <w:lvlJc w:val="right"/>
      <w:pPr>
        <w:ind w:left="3374" w:hanging="480"/>
      </w:pPr>
    </w:lvl>
    <w:lvl w:ilvl="3" w:tplc="0409000F" w:tentative="1">
      <w:start w:val="1"/>
      <w:numFmt w:val="decimal"/>
      <w:lvlText w:val="%4."/>
      <w:lvlJc w:val="left"/>
      <w:pPr>
        <w:ind w:left="3854" w:hanging="480"/>
      </w:pPr>
    </w:lvl>
    <w:lvl w:ilvl="4" w:tplc="04090019" w:tentative="1">
      <w:start w:val="1"/>
      <w:numFmt w:val="ideographTraditional"/>
      <w:lvlText w:val="%5、"/>
      <w:lvlJc w:val="left"/>
      <w:pPr>
        <w:ind w:left="4334" w:hanging="480"/>
      </w:pPr>
    </w:lvl>
    <w:lvl w:ilvl="5" w:tplc="0409001B" w:tentative="1">
      <w:start w:val="1"/>
      <w:numFmt w:val="lowerRoman"/>
      <w:lvlText w:val="%6."/>
      <w:lvlJc w:val="right"/>
      <w:pPr>
        <w:ind w:left="4814" w:hanging="480"/>
      </w:pPr>
    </w:lvl>
    <w:lvl w:ilvl="6" w:tplc="0409000F" w:tentative="1">
      <w:start w:val="1"/>
      <w:numFmt w:val="decimal"/>
      <w:lvlText w:val="%7."/>
      <w:lvlJc w:val="left"/>
      <w:pPr>
        <w:ind w:left="5294" w:hanging="480"/>
      </w:pPr>
    </w:lvl>
    <w:lvl w:ilvl="7" w:tplc="04090019" w:tentative="1">
      <w:start w:val="1"/>
      <w:numFmt w:val="ideographTraditional"/>
      <w:lvlText w:val="%8、"/>
      <w:lvlJc w:val="left"/>
      <w:pPr>
        <w:ind w:left="5774" w:hanging="480"/>
      </w:pPr>
    </w:lvl>
    <w:lvl w:ilvl="8" w:tplc="0409001B" w:tentative="1">
      <w:start w:val="1"/>
      <w:numFmt w:val="lowerRoman"/>
      <w:lvlText w:val="%9."/>
      <w:lvlJc w:val="right"/>
      <w:pPr>
        <w:ind w:left="6254" w:hanging="480"/>
      </w:pPr>
    </w:lvl>
  </w:abstractNum>
  <w:abstractNum w:abstractNumId="39">
    <w:nsid w:val="47ED050A"/>
    <w:multiLevelType w:val="hybridMultilevel"/>
    <w:tmpl w:val="C55E1E16"/>
    <w:lvl w:ilvl="0" w:tplc="9536DF2C">
      <w:start w:val="1"/>
      <w:numFmt w:val="taiwaneseCountingThousand"/>
      <w:lvlText w:val="(%1)"/>
      <w:lvlJc w:val="left"/>
      <w:pPr>
        <w:tabs>
          <w:tab w:val="num" w:pos="465"/>
        </w:tabs>
        <w:ind w:left="465" w:hanging="465"/>
      </w:pPr>
      <w:rPr>
        <w:rFonts w:ascii="Times New Roman" w:eastAsia="標楷體" w:hAnsi="Times New Roman" w:cs="Times New Roman" w:hint="default"/>
        <w:sz w:val="22"/>
        <w:szCs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nsid w:val="480937BF"/>
    <w:multiLevelType w:val="hybridMultilevel"/>
    <w:tmpl w:val="A7FA92D8"/>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48CB55B7"/>
    <w:multiLevelType w:val="hybridMultilevel"/>
    <w:tmpl w:val="90360FB0"/>
    <w:lvl w:ilvl="0" w:tplc="0409000F">
      <w:start w:val="1"/>
      <w:numFmt w:val="decimal"/>
      <w:lvlText w:val="%1."/>
      <w:lvlJc w:val="left"/>
      <w:pPr>
        <w:tabs>
          <w:tab w:val="num" w:pos="756"/>
        </w:tabs>
        <w:ind w:left="756" w:hanging="480"/>
      </w:pPr>
      <w:rPr>
        <w:rFonts w:hint="default"/>
      </w:rPr>
    </w:lvl>
    <w:lvl w:ilvl="1" w:tplc="04090019" w:tentative="1">
      <w:start w:val="1"/>
      <w:numFmt w:val="ideographTraditional"/>
      <w:lvlText w:val="%2、"/>
      <w:lvlJc w:val="left"/>
      <w:pPr>
        <w:tabs>
          <w:tab w:val="num" w:pos="1236"/>
        </w:tabs>
        <w:ind w:left="1236" w:hanging="480"/>
      </w:pPr>
    </w:lvl>
    <w:lvl w:ilvl="2" w:tplc="0409001B" w:tentative="1">
      <w:start w:val="1"/>
      <w:numFmt w:val="lowerRoman"/>
      <w:lvlText w:val="%3."/>
      <w:lvlJc w:val="right"/>
      <w:pPr>
        <w:tabs>
          <w:tab w:val="num" w:pos="1716"/>
        </w:tabs>
        <w:ind w:left="1716" w:hanging="480"/>
      </w:pPr>
    </w:lvl>
    <w:lvl w:ilvl="3" w:tplc="0409000F" w:tentative="1">
      <w:start w:val="1"/>
      <w:numFmt w:val="decimal"/>
      <w:lvlText w:val="%4."/>
      <w:lvlJc w:val="left"/>
      <w:pPr>
        <w:tabs>
          <w:tab w:val="num" w:pos="2196"/>
        </w:tabs>
        <w:ind w:left="2196" w:hanging="480"/>
      </w:pPr>
    </w:lvl>
    <w:lvl w:ilvl="4" w:tplc="04090019" w:tentative="1">
      <w:start w:val="1"/>
      <w:numFmt w:val="ideographTraditional"/>
      <w:lvlText w:val="%5、"/>
      <w:lvlJc w:val="left"/>
      <w:pPr>
        <w:tabs>
          <w:tab w:val="num" w:pos="2676"/>
        </w:tabs>
        <w:ind w:left="2676" w:hanging="480"/>
      </w:pPr>
    </w:lvl>
    <w:lvl w:ilvl="5" w:tplc="0409001B" w:tentative="1">
      <w:start w:val="1"/>
      <w:numFmt w:val="lowerRoman"/>
      <w:lvlText w:val="%6."/>
      <w:lvlJc w:val="right"/>
      <w:pPr>
        <w:tabs>
          <w:tab w:val="num" w:pos="3156"/>
        </w:tabs>
        <w:ind w:left="3156" w:hanging="480"/>
      </w:pPr>
    </w:lvl>
    <w:lvl w:ilvl="6" w:tplc="0409000F" w:tentative="1">
      <w:start w:val="1"/>
      <w:numFmt w:val="decimal"/>
      <w:lvlText w:val="%7."/>
      <w:lvlJc w:val="left"/>
      <w:pPr>
        <w:tabs>
          <w:tab w:val="num" w:pos="3636"/>
        </w:tabs>
        <w:ind w:left="3636" w:hanging="480"/>
      </w:pPr>
    </w:lvl>
    <w:lvl w:ilvl="7" w:tplc="04090019" w:tentative="1">
      <w:start w:val="1"/>
      <w:numFmt w:val="ideographTraditional"/>
      <w:lvlText w:val="%8、"/>
      <w:lvlJc w:val="left"/>
      <w:pPr>
        <w:tabs>
          <w:tab w:val="num" w:pos="4116"/>
        </w:tabs>
        <w:ind w:left="4116" w:hanging="480"/>
      </w:pPr>
    </w:lvl>
    <w:lvl w:ilvl="8" w:tplc="0409001B" w:tentative="1">
      <w:start w:val="1"/>
      <w:numFmt w:val="lowerRoman"/>
      <w:lvlText w:val="%9."/>
      <w:lvlJc w:val="right"/>
      <w:pPr>
        <w:tabs>
          <w:tab w:val="num" w:pos="4596"/>
        </w:tabs>
        <w:ind w:left="4596" w:hanging="480"/>
      </w:pPr>
    </w:lvl>
  </w:abstractNum>
  <w:abstractNum w:abstractNumId="42">
    <w:nsid w:val="49895635"/>
    <w:multiLevelType w:val="hybridMultilevel"/>
    <w:tmpl w:val="F5880FF2"/>
    <w:lvl w:ilvl="0" w:tplc="9536DF2C">
      <w:start w:val="1"/>
      <w:numFmt w:val="taiwaneseCountingThousand"/>
      <w:lvlText w:val="(%1)"/>
      <w:lvlJc w:val="left"/>
      <w:pPr>
        <w:tabs>
          <w:tab w:val="num" w:pos="470"/>
        </w:tabs>
        <w:ind w:left="470" w:hanging="465"/>
      </w:pPr>
      <w:rPr>
        <w:rFonts w:ascii="Times New Roman" w:eastAsia="標楷體" w:hAnsi="Times New Roman" w:cs="Times New Roman" w:hint="default"/>
        <w:sz w:val="22"/>
        <w:szCs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nsid w:val="4AB40DC6"/>
    <w:multiLevelType w:val="hybridMultilevel"/>
    <w:tmpl w:val="78109506"/>
    <w:lvl w:ilvl="0" w:tplc="95901BC0">
      <w:start w:val="1"/>
      <w:numFmt w:val="taiwaneseCountingThousand"/>
      <w:lvlText w:val="(%1)"/>
      <w:lvlJc w:val="left"/>
      <w:pPr>
        <w:tabs>
          <w:tab w:val="num" w:pos="465"/>
        </w:tabs>
        <w:ind w:left="465" w:hanging="465"/>
      </w:pPr>
      <w:rPr>
        <w:rFonts w:ascii="Times New Roman" w:eastAsia="標楷體" w:hAnsi="Times New Roman" w:cs="Times New Roman" w:hint="default"/>
        <w:b w:val="0"/>
        <w:sz w:val="22"/>
        <w:szCs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nsid w:val="51D475AC"/>
    <w:multiLevelType w:val="hybridMultilevel"/>
    <w:tmpl w:val="1E2A7C86"/>
    <w:lvl w:ilvl="0" w:tplc="C6043954">
      <w:start w:val="1"/>
      <w:numFmt w:val="taiwaneseCountingThousand"/>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nsid w:val="5A5F3CDD"/>
    <w:multiLevelType w:val="hybridMultilevel"/>
    <w:tmpl w:val="339E9FB6"/>
    <w:lvl w:ilvl="0" w:tplc="70CCE628">
      <w:start w:val="1"/>
      <w:numFmt w:val="decimal"/>
      <w:lvlText w:val="(%1)"/>
      <w:lvlJc w:val="left"/>
      <w:pPr>
        <w:tabs>
          <w:tab w:val="num" w:pos="708"/>
        </w:tabs>
        <w:ind w:left="708" w:hanging="360"/>
      </w:pPr>
      <w:rPr>
        <w:rFonts w:hint="default"/>
      </w:rPr>
    </w:lvl>
    <w:lvl w:ilvl="1" w:tplc="04090019" w:tentative="1">
      <w:start w:val="1"/>
      <w:numFmt w:val="ideographTraditional"/>
      <w:lvlText w:val="%2、"/>
      <w:lvlJc w:val="left"/>
      <w:pPr>
        <w:tabs>
          <w:tab w:val="num" w:pos="1308"/>
        </w:tabs>
        <w:ind w:left="1308" w:hanging="480"/>
      </w:pPr>
    </w:lvl>
    <w:lvl w:ilvl="2" w:tplc="0409001B" w:tentative="1">
      <w:start w:val="1"/>
      <w:numFmt w:val="lowerRoman"/>
      <w:lvlText w:val="%3."/>
      <w:lvlJc w:val="right"/>
      <w:pPr>
        <w:tabs>
          <w:tab w:val="num" w:pos="1788"/>
        </w:tabs>
        <w:ind w:left="1788" w:hanging="480"/>
      </w:pPr>
    </w:lvl>
    <w:lvl w:ilvl="3" w:tplc="0409000F" w:tentative="1">
      <w:start w:val="1"/>
      <w:numFmt w:val="decimal"/>
      <w:lvlText w:val="%4."/>
      <w:lvlJc w:val="left"/>
      <w:pPr>
        <w:tabs>
          <w:tab w:val="num" w:pos="2268"/>
        </w:tabs>
        <w:ind w:left="2268" w:hanging="480"/>
      </w:pPr>
    </w:lvl>
    <w:lvl w:ilvl="4" w:tplc="04090019" w:tentative="1">
      <w:start w:val="1"/>
      <w:numFmt w:val="ideographTraditional"/>
      <w:lvlText w:val="%5、"/>
      <w:lvlJc w:val="left"/>
      <w:pPr>
        <w:tabs>
          <w:tab w:val="num" w:pos="2748"/>
        </w:tabs>
        <w:ind w:left="2748" w:hanging="480"/>
      </w:pPr>
    </w:lvl>
    <w:lvl w:ilvl="5" w:tplc="0409001B" w:tentative="1">
      <w:start w:val="1"/>
      <w:numFmt w:val="lowerRoman"/>
      <w:lvlText w:val="%6."/>
      <w:lvlJc w:val="right"/>
      <w:pPr>
        <w:tabs>
          <w:tab w:val="num" w:pos="3228"/>
        </w:tabs>
        <w:ind w:left="3228" w:hanging="480"/>
      </w:pPr>
    </w:lvl>
    <w:lvl w:ilvl="6" w:tplc="0409000F" w:tentative="1">
      <w:start w:val="1"/>
      <w:numFmt w:val="decimal"/>
      <w:lvlText w:val="%7."/>
      <w:lvlJc w:val="left"/>
      <w:pPr>
        <w:tabs>
          <w:tab w:val="num" w:pos="3708"/>
        </w:tabs>
        <w:ind w:left="3708" w:hanging="480"/>
      </w:pPr>
    </w:lvl>
    <w:lvl w:ilvl="7" w:tplc="04090019" w:tentative="1">
      <w:start w:val="1"/>
      <w:numFmt w:val="ideographTraditional"/>
      <w:lvlText w:val="%8、"/>
      <w:lvlJc w:val="left"/>
      <w:pPr>
        <w:tabs>
          <w:tab w:val="num" w:pos="4188"/>
        </w:tabs>
        <w:ind w:left="4188" w:hanging="480"/>
      </w:pPr>
    </w:lvl>
    <w:lvl w:ilvl="8" w:tplc="0409001B" w:tentative="1">
      <w:start w:val="1"/>
      <w:numFmt w:val="lowerRoman"/>
      <w:lvlText w:val="%9."/>
      <w:lvlJc w:val="right"/>
      <w:pPr>
        <w:tabs>
          <w:tab w:val="num" w:pos="4668"/>
        </w:tabs>
        <w:ind w:left="4668" w:hanging="480"/>
      </w:pPr>
    </w:lvl>
  </w:abstractNum>
  <w:abstractNum w:abstractNumId="46">
    <w:nsid w:val="5A681172"/>
    <w:multiLevelType w:val="hybridMultilevel"/>
    <w:tmpl w:val="FED2739E"/>
    <w:lvl w:ilvl="0" w:tplc="C6043954">
      <w:start w:val="1"/>
      <w:numFmt w:val="taiwaneseCountingThousand"/>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nsid w:val="5C840F95"/>
    <w:multiLevelType w:val="hybridMultilevel"/>
    <w:tmpl w:val="57B2C632"/>
    <w:lvl w:ilvl="0" w:tplc="B0B22AE8">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5DEC5E03"/>
    <w:multiLevelType w:val="hybridMultilevel"/>
    <w:tmpl w:val="9754009E"/>
    <w:lvl w:ilvl="0" w:tplc="7D083514">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9">
    <w:nsid w:val="5FFF1322"/>
    <w:multiLevelType w:val="hybridMultilevel"/>
    <w:tmpl w:val="93CA0F4C"/>
    <w:lvl w:ilvl="0" w:tplc="CE0A007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60404815"/>
    <w:multiLevelType w:val="hybridMultilevel"/>
    <w:tmpl w:val="3140B372"/>
    <w:lvl w:ilvl="0" w:tplc="0409000F">
      <w:start w:val="1"/>
      <w:numFmt w:val="decimal"/>
      <w:lvlText w:val="%1."/>
      <w:lvlJc w:val="left"/>
      <w:pPr>
        <w:ind w:left="974" w:hanging="480"/>
      </w:pPr>
    </w:lvl>
    <w:lvl w:ilvl="1" w:tplc="04090019" w:tentative="1">
      <w:start w:val="1"/>
      <w:numFmt w:val="ideographTraditional"/>
      <w:lvlText w:val="%2、"/>
      <w:lvlJc w:val="left"/>
      <w:pPr>
        <w:ind w:left="1454" w:hanging="480"/>
      </w:pPr>
    </w:lvl>
    <w:lvl w:ilvl="2" w:tplc="0409001B" w:tentative="1">
      <w:start w:val="1"/>
      <w:numFmt w:val="lowerRoman"/>
      <w:lvlText w:val="%3."/>
      <w:lvlJc w:val="right"/>
      <w:pPr>
        <w:ind w:left="1934" w:hanging="480"/>
      </w:pPr>
    </w:lvl>
    <w:lvl w:ilvl="3" w:tplc="0409000F" w:tentative="1">
      <w:start w:val="1"/>
      <w:numFmt w:val="decimal"/>
      <w:lvlText w:val="%4."/>
      <w:lvlJc w:val="left"/>
      <w:pPr>
        <w:ind w:left="2414" w:hanging="480"/>
      </w:pPr>
    </w:lvl>
    <w:lvl w:ilvl="4" w:tplc="04090019" w:tentative="1">
      <w:start w:val="1"/>
      <w:numFmt w:val="ideographTraditional"/>
      <w:lvlText w:val="%5、"/>
      <w:lvlJc w:val="left"/>
      <w:pPr>
        <w:ind w:left="2894" w:hanging="480"/>
      </w:pPr>
    </w:lvl>
    <w:lvl w:ilvl="5" w:tplc="0409001B" w:tentative="1">
      <w:start w:val="1"/>
      <w:numFmt w:val="lowerRoman"/>
      <w:lvlText w:val="%6."/>
      <w:lvlJc w:val="right"/>
      <w:pPr>
        <w:ind w:left="3374" w:hanging="480"/>
      </w:pPr>
    </w:lvl>
    <w:lvl w:ilvl="6" w:tplc="0409000F" w:tentative="1">
      <w:start w:val="1"/>
      <w:numFmt w:val="decimal"/>
      <w:lvlText w:val="%7."/>
      <w:lvlJc w:val="left"/>
      <w:pPr>
        <w:ind w:left="3854" w:hanging="480"/>
      </w:pPr>
    </w:lvl>
    <w:lvl w:ilvl="7" w:tplc="04090019" w:tentative="1">
      <w:start w:val="1"/>
      <w:numFmt w:val="ideographTraditional"/>
      <w:lvlText w:val="%8、"/>
      <w:lvlJc w:val="left"/>
      <w:pPr>
        <w:ind w:left="4334" w:hanging="480"/>
      </w:pPr>
    </w:lvl>
    <w:lvl w:ilvl="8" w:tplc="0409001B" w:tentative="1">
      <w:start w:val="1"/>
      <w:numFmt w:val="lowerRoman"/>
      <w:lvlText w:val="%9."/>
      <w:lvlJc w:val="right"/>
      <w:pPr>
        <w:ind w:left="4814" w:hanging="480"/>
      </w:pPr>
    </w:lvl>
  </w:abstractNum>
  <w:abstractNum w:abstractNumId="51">
    <w:nsid w:val="6179330B"/>
    <w:multiLevelType w:val="hybridMultilevel"/>
    <w:tmpl w:val="31EEF2DC"/>
    <w:lvl w:ilvl="0" w:tplc="4B88F0F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639E6FD3"/>
    <w:multiLevelType w:val="hybridMultilevel"/>
    <w:tmpl w:val="5AB41708"/>
    <w:lvl w:ilvl="0" w:tplc="9488D0C2">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6623235B"/>
    <w:multiLevelType w:val="hybridMultilevel"/>
    <w:tmpl w:val="326CB9EA"/>
    <w:lvl w:ilvl="0" w:tplc="DB6AED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6B16735D"/>
    <w:multiLevelType w:val="hybridMultilevel"/>
    <w:tmpl w:val="179AC25E"/>
    <w:lvl w:ilvl="0" w:tplc="C0122B64">
      <w:start w:val="1"/>
      <w:numFmt w:val="decimal"/>
      <w:lvlText w:val="%1."/>
      <w:lvlJc w:val="left"/>
      <w:pPr>
        <w:ind w:left="466" w:hanging="480"/>
      </w:pPr>
      <w:rPr>
        <w:rFonts w:hAnsi="Times New Roman"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55">
    <w:nsid w:val="705A02DD"/>
    <w:multiLevelType w:val="hybridMultilevel"/>
    <w:tmpl w:val="04848398"/>
    <w:lvl w:ilvl="0" w:tplc="6960E812">
      <w:start w:val="1"/>
      <w:numFmt w:val="ideographDigital"/>
      <w:lvlText w:val="(%1)"/>
      <w:lvlJc w:val="left"/>
      <w:pPr>
        <w:tabs>
          <w:tab w:val="num" w:pos="360"/>
        </w:tabs>
        <w:ind w:left="360" w:hanging="360"/>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
    <w:nsid w:val="71435B57"/>
    <w:multiLevelType w:val="hybridMultilevel"/>
    <w:tmpl w:val="CC80D530"/>
    <w:lvl w:ilvl="0" w:tplc="6960E812">
      <w:start w:val="1"/>
      <w:numFmt w:val="ideographDigital"/>
      <w:lvlText w:val="(%1)"/>
      <w:lvlJc w:val="left"/>
      <w:pPr>
        <w:tabs>
          <w:tab w:val="num" w:pos="360"/>
        </w:tabs>
        <w:ind w:left="360" w:hanging="360"/>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
    <w:nsid w:val="716D2736"/>
    <w:multiLevelType w:val="hybridMultilevel"/>
    <w:tmpl w:val="E070E2AE"/>
    <w:lvl w:ilvl="0" w:tplc="6960E812">
      <w:start w:val="1"/>
      <w:numFmt w:val="ideographDigital"/>
      <w:lvlText w:val="(%1)"/>
      <w:lvlJc w:val="left"/>
      <w:pPr>
        <w:tabs>
          <w:tab w:val="num" w:pos="360"/>
        </w:tabs>
        <w:ind w:left="360" w:hanging="360"/>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8">
    <w:nsid w:val="717D1610"/>
    <w:multiLevelType w:val="hybridMultilevel"/>
    <w:tmpl w:val="027A443A"/>
    <w:lvl w:ilvl="0" w:tplc="0409000F">
      <w:start w:val="1"/>
      <w:numFmt w:val="decimal"/>
      <w:lvlText w:val="%1."/>
      <w:lvlJc w:val="left"/>
      <w:pPr>
        <w:tabs>
          <w:tab w:val="num" w:pos="634"/>
        </w:tabs>
        <w:ind w:left="634" w:hanging="480"/>
      </w:pPr>
      <w:rPr>
        <w:rFonts w:hint="default"/>
      </w:rPr>
    </w:lvl>
    <w:lvl w:ilvl="1" w:tplc="04090019" w:tentative="1">
      <w:start w:val="1"/>
      <w:numFmt w:val="ideographTraditional"/>
      <w:lvlText w:val="%2、"/>
      <w:lvlJc w:val="left"/>
      <w:pPr>
        <w:tabs>
          <w:tab w:val="num" w:pos="1114"/>
        </w:tabs>
        <w:ind w:left="1114" w:hanging="480"/>
      </w:pPr>
    </w:lvl>
    <w:lvl w:ilvl="2" w:tplc="0409001B" w:tentative="1">
      <w:start w:val="1"/>
      <w:numFmt w:val="lowerRoman"/>
      <w:lvlText w:val="%3."/>
      <w:lvlJc w:val="right"/>
      <w:pPr>
        <w:tabs>
          <w:tab w:val="num" w:pos="1594"/>
        </w:tabs>
        <w:ind w:left="1594" w:hanging="480"/>
      </w:pPr>
    </w:lvl>
    <w:lvl w:ilvl="3" w:tplc="0409000F" w:tentative="1">
      <w:start w:val="1"/>
      <w:numFmt w:val="decimal"/>
      <w:lvlText w:val="%4."/>
      <w:lvlJc w:val="left"/>
      <w:pPr>
        <w:tabs>
          <w:tab w:val="num" w:pos="2074"/>
        </w:tabs>
        <w:ind w:left="2074" w:hanging="480"/>
      </w:pPr>
    </w:lvl>
    <w:lvl w:ilvl="4" w:tplc="04090019" w:tentative="1">
      <w:start w:val="1"/>
      <w:numFmt w:val="ideographTraditional"/>
      <w:lvlText w:val="%5、"/>
      <w:lvlJc w:val="left"/>
      <w:pPr>
        <w:tabs>
          <w:tab w:val="num" w:pos="2554"/>
        </w:tabs>
        <w:ind w:left="2554" w:hanging="480"/>
      </w:pPr>
    </w:lvl>
    <w:lvl w:ilvl="5" w:tplc="0409001B" w:tentative="1">
      <w:start w:val="1"/>
      <w:numFmt w:val="lowerRoman"/>
      <w:lvlText w:val="%6."/>
      <w:lvlJc w:val="right"/>
      <w:pPr>
        <w:tabs>
          <w:tab w:val="num" w:pos="3034"/>
        </w:tabs>
        <w:ind w:left="3034" w:hanging="480"/>
      </w:pPr>
    </w:lvl>
    <w:lvl w:ilvl="6" w:tplc="0409000F" w:tentative="1">
      <w:start w:val="1"/>
      <w:numFmt w:val="decimal"/>
      <w:lvlText w:val="%7."/>
      <w:lvlJc w:val="left"/>
      <w:pPr>
        <w:tabs>
          <w:tab w:val="num" w:pos="3514"/>
        </w:tabs>
        <w:ind w:left="3514" w:hanging="480"/>
      </w:pPr>
    </w:lvl>
    <w:lvl w:ilvl="7" w:tplc="04090019" w:tentative="1">
      <w:start w:val="1"/>
      <w:numFmt w:val="ideographTraditional"/>
      <w:lvlText w:val="%8、"/>
      <w:lvlJc w:val="left"/>
      <w:pPr>
        <w:tabs>
          <w:tab w:val="num" w:pos="3994"/>
        </w:tabs>
        <w:ind w:left="3994" w:hanging="480"/>
      </w:pPr>
    </w:lvl>
    <w:lvl w:ilvl="8" w:tplc="0409001B" w:tentative="1">
      <w:start w:val="1"/>
      <w:numFmt w:val="lowerRoman"/>
      <w:lvlText w:val="%9."/>
      <w:lvlJc w:val="right"/>
      <w:pPr>
        <w:tabs>
          <w:tab w:val="num" w:pos="4474"/>
        </w:tabs>
        <w:ind w:left="4474" w:hanging="480"/>
      </w:pPr>
    </w:lvl>
  </w:abstractNum>
  <w:abstractNum w:abstractNumId="59">
    <w:nsid w:val="72602050"/>
    <w:multiLevelType w:val="multilevel"/>
    <w:tmpl w:val="C2085CE2"/>
    <w:styleLink w:val="11"/>
    <w:lvl w:ilvl="0">
      <w:start w:val="1"/>
      <w:numFmt w:val="taiwaneseCountingThousand"/>
      <w:lvlText w:val="%1"/>
      <w:lvlJc w:val="left"/>
      <w:pPr>
        <w:tabs>
          <w:tab w:val="num" w:pos="284"/>
        </w:tabs>
        <w:ind w:left="397" w:hanging="397"/>
      </w:pPr>
      <w:rPr>
        <w:rFonts w:hint="eastAsia"/>
        <w:sz w:val="28"/>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60">
    <w:nsid w:val="73974338"/>
    <w:multiLevelType w:val="hybridMultilevel"/>
    <w:tmpl w:val="8DEC0C96"/>
    <w:lvl w:ilvl="0" w:tplc="0409000F">
      <w:start w:val="1"/>
      <w:numFmt w:val="decimal"/>
      <w:lvlText w:val="%1."/>
      <w:lvlJc w:val="left"/>
      <w:pPr>
        <w:tabs>
          <w:tab w:val="num" w:pos="718"/>
        </w:tabs>
        <w:ind w:left="718" w:hanging="480"/>
      </w:pPr>
      <w:rPr>
        <w:rFonts w:hint="default"/>
      </w:rPr>
    </w:lvl>
    <w:lvl w:ilvl="1" w:tplc="04090019" w:tentative="1">
      <w:start w:val="1"/>
      <w:numFmt w:val="ideographTraditional"/>
      <w:lvlText w:val="%2、"/>
      <w:lvlJc w:val="left"/>
      <w:pPr>
        <w:tabs>
          <w:tab w:val="num" w:pos="1198"/>
        </w:tabs>
        <w:ind w:left="1198" w:hanging="480"/>
      </w:pPr>
    </w:lvl>
    <w:lvl w:ilvl="2" w:tplc="0409001B" w:tentative="1">
      <w:start w:val="1"/>
      <w:numFmt w:val="lowerRoman"/>
      <w:lvlText w:val="%3."/>
      <w:lvlJc w:val="right"/>
      <w:pPr>
        <w:tabs>
          <w:tab w:val="num" w:pos="1678"/>
        </w:tabs>
        <w:ind w:left="1678" w:hanging="480"/>
      </w:pPr>
    </w:lvl>
    <w:lvl w:ilvl="3" w:tplc="0409000F" w:tentative="1">
      <w:start w:val="1"/>
      <w:numFmt w:val="decimal"/>
      <w:lvlText w:val="%4."/>
      <w:lvlJc w:val="left"/>
      <w:pPr>
        <w:tabs>
          <w:tab w:val="num" w:pos="2158"/>
        </w:tabs>
        <w:ind w:left="2158" w:hanging="480"/>
      </w:pPr>
    </w:lvl>
    <w:lvl w:ilvl="4" w:tplc="04090019" w:tentative="1">
      <w:start w:val="1"/>
      <w:numFmt w:val="ideographTraditional"/>
      <w:lvlText w:val="%5、"/>
      <w:lvlJc w:val="left"/>
      <w:pPr>
        <w:tabs>
          <w:tab w:val="num" w:pos="2638"/>
        </w:tabs>
        <w:ind w:left="2638" w:hanging="480"/>
      </w:pPr>
    </w:lvl>
    <w:lvl w:ilvl="5" w:tplc="0409001B" w:tentative="1">
      <w:start w:val="1"/>
      <w:numFmt w:val="lowerRoman"/>
      <w:lvlText w:val="%6."/>
      <w:lvlJc w:val="right"/>
      <w:pPr>
        <w:tabs>
          <w:tab w:val="num" w:pos="3118"/>
        </w:tabs>
        <w:ind w:left="3118" w:hanging="480"/>
      </w:pPr>
    </w:lvl>
    <w:lvl w:ilvl="6" w:tplc="0409000F" w:tentative="1">
      <w:start w:val="1"/>
      <w:numFmt w:val="decimal"/>
      <w:lvlText w:val="%7."/>
      <w:lvlJc w:val="left"/>
      <w:pPr>
        <w:tabs>
          <w:tab w:val="num" w:pos="3598"/>
        </w:tabs>
        <w:ind w:left="3598" w:hanging="480"/>
      </w:pPr>
    </w:lvl>
    <w:lvl w:ilvl="7" w:tplc="04090019" w:tentative="1">
      <w:start w:val="1"/>
      <w:numFmt w:val="ideographTraditional"/>
      <w:lvlText w:val="%8、"/>
      <w:lvlJc w:val="left"/>
      <w:pPr>
        <w:tabs>
          <w:tab w:val="num" w:pos="4078"/>
        </w:tabs>
        <w:ind w:left="4078" w:hanging="480"/>
      </w:pPr>
    </w:lvl>
    <w:lvl w:ilvl="8" w:tplc="0409001B" w:tentative="1">
      <w:start w:val="1"/>
      <w:numFmt w:val="lowerRoman"/>
      <w:lvlText w:val="%9."/>
      <w:lvlJc w:val="right"/>
      <w:pPr>
        <w:tabs>
          <w:tab w:val="num" w:pos="4558"/>
        </w:tabs>
        <w:ind w:left="4558" w:hanging="480"/>
      </w:pPr>
    </w:lvl>
  </w:abstractNum>
  <w:abstractNum w:abstractNumId="61">
    <w:nsid w:val="7462327A"/>
    <w:multiLevelType w:val="hybridMultilevel"/>
    <w:tmpl w:val="43EABDD6"/>
    <w:lvl w:ilvl="0" w:tplc="76AC2650">
      <w:start w:val="1"/>
      <w:numFmt w:val="taiwaneseCountingThousand"/>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nsid w:val="755516E5"/>
    <w:multiLevelType w:val="hybridMultilevel"/>
    <w:tmpl w:val="BB0AFB34"/>
    <w:lvl w:ilvl="0" w:tplc="C6043954">
      <w:start w:val="1"/>
      <w:numFmt w:val="taiwaneseCountingThousand"/>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
    <w:nsid w:val="77431C97"/>
    <w:multiLevelType w:val="hybridMultilevel"/>
    <w:tmpl w:val="87B47832"/>
    <w:lvl w:ilvl="0" w:tplc="B2C851C0">
      <w:start w:val="1"/>
      <w:numFmt w:val="taiwaneseCountingThousand"/>
      <w:lvlText w:val="%1、"/>
      <w:lvlJc w:val="left"/>
      <w:pPr>
        <w:ind w:left="384" w:hanging="360"/>
      </w:pPr>
      <w:rPr>
        <w:rFonts w:cs="Times New Roman" w:hint="default"/>
      </w:rPr>
    </w:lvl>
    <w:lvl w:ilvl="1" w:tplc="04090019" w:tentative="1">
      <w:start w:val="1"/>
      <w:numFmt w:val="ideographTraditional"/>
      <w:lvlText w:val="%2、"/>
      <w:lvlJc w:val="left"/>
      <w:pPr>
        <w:ind w:left="984" w:hanging="480"/>
      </w:pPr>
      <w:rPr>
        <w:rFonts w:cs="Times New Roman"/>
      </w:rPr>
    </w:lvl>
    <w:lvl w:ilvl="2" w:tplc="0409001B" w:tentative="1">
      <w:start w:val="1"/>
      <w:numFmt w:val="lowerRoman"/>
      <w:lvlText w:val="%3."/>
      <w:lvlJc w:val="right"/>
      <w:pPr>
        <w:ind w:left="1464" w:hanging="480"/>
      </w:pPr>
      <w:rPr>
        <w:rFonts w:cs="Times New Roman"/>
      </w:rPr>
    </w:lvl>
    <w:lvl w:ilvl="3" w:tplc="0409000F" w:tentative="1">
      <w:start w:val="1"/>
      <w:numFmt w:val="decimal"/>
      <w:lvlText w:val="%4."/>
      <w:lvlJc w:val="left"/>
      <w:pPr>
        <w:ind w:left="1944" w:hanging="480"/>
      </w:pPr>
      <w:rPr>
        <w:rFonts w:cs="Times New Roman"/>
      </w:rPr>
    </w:lvl>
    <w:lvl w:ilvl="4" w:tplc="04090019" w:tentative="1">
      <w:start w:val="1"/>
      <w:numFmt w:val="ideographTraditional"/>
      <w:lvlText w:val="%5、"/>
      <w:lvlJc w:val="left"/>
      <w:pPr>
        <w:ind w:left="2424" w:hanging="480"/>
      </w:pPr>
      <w:rPr>
        <w:rFonts w:cs="Times New Roman"/>
      </w:rPr>
    </w:lvl>
    <w:lvl w:ilvl="5" w:tplc="0409001B" w:tentative="1">
      <w:start w:val="1"/>
      <w:numFmt w:val="lowerRoman"/>
      <w:lvlText w:val="%6."/>
      <w:lvlJc w:val="right"/>
      <w:pPr>
        <w:ind w:left="2904" w:hanging="480"/>
      </w:pPr>
      <w:rPr>
        <w:rFonts w:cs="Times New Roman"/>
      </w:rPr>
    </w:lvl>
    <w:lvl w:ilvl="6" w:tplc="0409000F" w:tentative="1">
      <w:start w:val="1"/>
      <w:numFmt w:val="decimal"/>
      <w:lvlText w:val="%7."/>
      <w:lvlJc w:val="left"/>
      <w:pPr>
        <w:ind w:left="3384" w:hanging="480"/>
      </w:pPr>
      <w:rPr>
        <w:rFonts w:cs="Times New Roman"/>
      </w:rPr>
    </w:lvl>
    <w:lvl w:ilvl="7" w:tplc="04090019" w:tentative="1">
      <w:start w:val="1"/>
      <w:numFmt w:val="ideographTraditional"/>
      <w:lvlText w:val="%8、"/>
      <w:lvlJc w:val="left"/>
      <w:pPr>
        <w:ind w:left="3864" w:hanging="480"/>
      </w:pPr>
      <w:rPr>
        <w:rFonts w:cs="Times New Roman"/>
      </w:rPr>
    </w:lvl>
    <w:lvl w:ilvl="8" w:tplc="0409001B" w:tentative="1">
      <w:start w:val="1"/>
      <w:numFmt w:val="lowerRoman"/>
      <w:lvlText w:val="%9."/>
      <w:lvlJc w:val="right"/>
      <w:pPr>
        <w:ind w:left="4344" w:hanging="480"/>
      </w:pPr>
      <w:rPr>
        <w:rFonts w:cs="Times New Roman"/>
      </w:rPr>
    </w:lvl>
  </w:abstractNum>
  <w:abstractNum w:abstractNumId="64">
    <w:nsid w:val="78FC243A"/>
    <w:multiLevelType w:val="hybridMultilevel"/>
    <w:tmpl w:val="FA44CD48"/>
    <w:lvl w:ilvl="0" w:tplc="2C2C0B72">
      <w:start w:val="1"/>
      <w:numFmt w:val="taiwaneseCountingThousand"/>
      <w:lvlText w:val="(%1)"/>
      <w:lvlJc w:val="left"/>
      <w:pPr>
        <w:tabs>
          <w:tab w:val="num" w:pos="460"/>
        </w:tabs>
        <w:ind w:left="460" w:hanging="465"/>
      </w:pPr>
      <w:rPr>
        <w:rFonts w:ascii="Times New Roman" w:eastAsia="標楷體" w:hAnsi="Times New Roman" w:cs="Times New Roman" w:hint="default"/>
        <w:b w:val="0"/>
        <w:sz w:val="22"/>
        <w:szCs w:val="22"/>
      </w:rPr>
    </w:lvl>
    <w:lvl w:ilvl="1" w:tplc="04090019" w:tentative="1">
      <w:start w:val="1"/>
      <w:numFmt w:val="ideographTraditional"/>
      <w:lvlText w:val="%2、"/>
      <w:lvlJc w:val="left"/>
      <w:pPr>
        <w:tabs>
          <w:tab w:val="num" w:pos="955"/>
        </w:tabs>
        <w:ind w:left="955" w:hanging="480"/>
      </w:pPr>
    </w:lvl>
    <w:lvl w:ilvl="2" w:tplc="0409001B" w:tentative="1">
      <w:start w:val="1"/>
      <w:numFmt w:val="lowerRoman"/>
      <w:lvlText w:val="%3."/>
      <w:lvlJc w:val="right"/>
      <w:pPr>
        <w:tabs>
          <w:tab w:val="num" w:pos="1435"/>
        </w:tabs>
        <w:ind w:left="1435" w:hanging="480"/>
      </w:pPr>
    </w:lvl>
    <w:lvl w:ilvl="3" w:tplc="0409000F" w:tentative="1">
      <w:start w:val="1"/>
      <w:numFmt w:val="decimal"/>
      <w:lvlText w:val="%4."/>
      <w:lvlJc w:val="left"/>
      <w:pPr>
        <w:tabs>
          <w:tab w:val="num" w:pos="1915"/>
        </w:tabs>
        <w:ind w:left="1915" w:hanging="480"/>
      </w:pPr>
    </w:lvl>
    <w:lvl w:ilvl="4" w:tplc="04090019" w:tentative="1">
      <w:start w:val="1"/>
      <w:numFmt w:val="ideographTraditional"/>
      <w:lvlText w:val="%5、"/>
      <w:lvlJc w:val="left"/>
      <w:pPr>
        <w:tabs>
          <w:tab w:val="num" w:pos="2395"/>
        </w:tabs>
        <w:ind w:left="2395" w:hanging="480"/>
      </w:pPr>
    </w:lvl>
    <w:lvl w:ilvl="5" w:tplc="0409001B" w:tentative="1">
      <w:start w:val="1"/>
      <w:numFmt w:val="lowerRoman"/>
      <w:lvlText w:val="%6."/>
      <w:lvlJc w:val="right"/>
      <w:pPr>
        <w:tabs>
          <w:tab w:val="num" w:pos="2875"/>
        </w:tabs>
        <w:ind w:left="2875" w:hanging="480"/>
      </w:pPr>
    </w:lvl>
    <w:lvl w:ilvl="6" w:tplc="0409000F" w:tentative="1">
      <w:start w:val="1"/>
      <w:numFmt w:val="decimal"/>
      <w:lvlText w:val="%7."/>
      <w:lvlJc w:val="left"/>
      <w:pPr>
        <w:tabs>
          <w:tab w:val="num" w:pos="3355"/>
        </w:tabs>
        <w:ind w:left="3355" w:hanging="480"/>
      </w:pPr>
    </w:lvl>
    <w:lvl w:ilvl="7" w:tplc="04090019" w:tentative="1">
      <w:start w:val="1"/>
      <w:numFmt w:val="ideographTraditional"/>
      <w:lvlText w:val="%8、"/>
      <w:lvlJc w:val="left"/>
      <w:pPr>
        <w:tabs>
          <w:tab w:val="num" w:pos="3835"/>
        </w:tabs>
        <w:ind w:left="3835" w:hanging="480"/>
      </w:pPr>
    </w:lvl>
    <w:lvl w:ilvl="8" w:tplc="0409001B" w:tentative="1">
      <w:start w:val="1"/>
      <w:numFmt w:val="lowerRoman"/>
      <w:lvlText w:val="%9."/>
      <w:lvlJc w:val="right"/>
      <w:pPr>
        <w:tabs>
          <w:tab w:val="num" w:pos="4315"/>
        </w:tabs>
        <w:ind w:left="4315" w:hanging="480"/>
      </w:pPr>
    </w:lvl>
  </w:abstractNum>
  <w:abstractNum w:abstractNumId="65">
    <w:nsid w:val="7BA42658"/>
    <w:multiLevelType w:val="hybridMultilevel"/>
    <w:tmpl w:val="A08A7886"/>
    <w:lvl w:ilvl="0" w:tplc="CE74DAD4">
      <w:start w:val="1"/>
      <w:numFmt w:val="taiwaneseCountingThousand"/>
      <w:lvlText w:val="%1、"/>
      <w:lvlJc w:val="left"/>
      <w:pPr>
        <w:tabs>
          <w:tab w:val="num" w:pos="365"/>
        </w:tabs>
        <w:ind w:left="365" w:hanging="360"/>
      </w:pPr>
      <w:rPr>
        <w:rFonts w:hint="default"/>
      </w:rPr>
    </w:lvl>
    <w:lvl w:ilvl="1" w:tplc="04090019" w:tentative="1">
      <w:start w:val="1"/>
      <w:numFmt w:val="ideographTraditional"/>
      <w:lvlText w:val="%2、"/>
      <w:lvlJc w:val="left"/>
      <w:pPr>
        <w:tabs>
          <w:tab w:val="num" w:pos="965"/>
        </w:tabs>
        <w:ind w:left="965" w:hanging="480"/>
      </w:pPr>
    </w:lvl>
    <w:lvl w:ilvl="2" w:tplc="0409001B" w:tentative="1">
      <w:start w:val="1"/>
      <w:numFmt w:val="lowerRoman"/>
      <w:lvlText w:val="%3."/>
      <w:lvlJc w:val="right"/>
      <w:pPr>
        <w:tabs>
          <w:tab w:val="num" w:pos="1445"/>
        </w:tabs>
        <w:ind w:left="1445" w:hanging="480"/>
      </w:pPr>
    </w:lvl>
    <w:lvl w:ilvl="3" w:tplc="0409000F" w:tentative="1">
      <w:start w:val="1"/>
      <w:numFmt w:val="decimal"/>
      <w:lvlText w:val="%4."/>
      <w:lvlJc w:val="left"/>
      <w:pPr>
        <w:tabs>
          <w:tab w:val="num" w:pos="1925"/>
        </w:tabs>
        <w:ind w:left="1925" w:hanging="480"/>
      </w:pPr>
    </w:lvl>
    <w:lvl w:ilvl="4" w:tplc="04090019" w:tentative="1">
      <w:start w:val="1"/>
      <w:numFmt w:val="ideographTraditional"/>
      <w:lvlText w:val="%5、"/>
      <w:lvlJc w:val="left"/>
      <w:pPr>
        <w:tabs>
          <w:tab w:val="num" w:pos="2405"/>
        </w:tabs>
        <w:ind w:left="2405" w:hanging="480"/>
      </w:pPr>
    </w:lvl>
    <w:lvl w:ilvl="5" w:tplc="0409001B" w:tentative="1">
      <w:start w:val="1"/>
      <w:numFmt w:val="lowerRoman"/>
      <w:lvlText w:val="%6."/>
      <w:lvlJc w:val="right"/>
      <w:pPr>
        <w:tabs>
          <w:tab w:val="num" w:pos="2885"/>
        </w:tabs>
        <w:ind w:left="2885" w:hanging="480"/>
      </w:pPr>
    </w:lvl>
    <w:lvl w:ilvl="6" w:tplc="0409000F" w:tentative="1">
      <w:start w:val="1"/>
      <w:numFmt w:val="decimal"/>
      <w:lvlText w:val="%7."/>
      <w:lvlJc w:val="left"/>
      <w:pPr>
        <w:tabs>
          <w:tab w:val="num" w:pos="3365"/>
        </w:tabs>
        <w:ind w:left="3365" w:hanging="480"/>
      </w:pPr>
    </w:lvl>
    <w:lvl w:ilvl="7" w:tplc="04090019" w:tentative="1">
      <w:start w:val="1"/>
      <w:numFmt w:val="ideographTraditional"/>
      <w:lvlText w:val="%8、"/>
      <w:lvlJc w:val="left"/>
      <w:pPr>
        <w:tabs>
          <w:tab w:val="num" w:pos="3845"/>
        </w:tabs>
        <w:ind w:left="3845" w:hanging="480"/>
      </w:pPr>
    </w:lvl>
    <w:lvl w:ilvl="8" w:tplc="0409001B" w:tentative="1">
      <w:start w:val="1"/>
      <w:numFmt w:val="lowerRoman"/>
      <w:lvlText w:val="%9."/>
      <w:lvlJc w:val="right"/>
      <w:pPr>
        <w:tabs>
          <w:tab w:val="num" w:pos="4325"/>
        </w:tabs>
        <w:ind w:left="4325" w:hanging="480"/>
      </w:pPr>
    </w:lvl>
  </w:abstractNum>
  <w:abstractNum w:abstractNumId="66">
    <w:nsid w:val="7C192AC3"/>
    <w:multiLevelType w:val="hybridMultilevel"/>
    <w:tmpl w:val="8EAE18F4"/>
    <w:lvl w:ilvl="0" w:tplc="6960E812">
      <w:start w:val="1"/>
      <w:numFmt w:val="ideographDigital"/>
      <w:lvlText w:val="(%1)"/>
      <w:lvlJc w:val="left"/>
      <w:pPr>
        <w:tabs>
          <w:tab w:val="num" w:pos="360"/>
        </w:tabs>
        <w:ind w:left="360" w:hanging="360"/>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7">
    <w:nsid w:val="7CB046AE"/>
    <w:multiLevelType w:val="hybridMultilevel"/>
    <w:tmpl w:val="6DC22D3A"/>
    <w:lvl w:ilvl="0" w:tplc="5A5AB15A">
      <w:start w:val="1"/>
      <w:numFmt w:val="taiwaneseCountingThousand"/>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8">
    <w:nsid w:val="7D9220ED"/>
    <w:multiLevelType w:val="hybridMultilevel"/>
    <w:tmpl w:val="B3405110"/>
    <w:lvl w:ilvl="0" w:tplc="949CAB94">
      <w:start w:val="1"/>
      <w:numFmt w:val="decimal"/>
      <w:lvlText w:val="(%1)"/>
      <w:lvlJc w:val="left"/>
      <w:pPr>
        <w:ind w:left="494" w:hanging="480"/>
      </w:pPr>
      <w:rPr>
        <w:rFonts w:hint="eastAsia"/>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num w:numId="1">
    <w:abstractNumId w:val="34"/>
  </w:num>
  <w:num w:numId="2">
    <w:abstractNumId w:val="59"/>
  </w:num>
  <w:num w:numId="3">
    <w:abstractNumId w:val="62"/>
  </w:num>
  <w:num w:numId="4">
    <w:abstractNumId w:val="1"/>
  </w:num>
  <w:num w:numId="5">
    <w:abstractNumId w:val="31"/>
  </w:num>
  <w:num w:numId="6">
    <w:abstractNumId w:val="46"/>
  </w:num>
  <w:num w:numId="7">
    <w:abstractNumId w:val="17"/>
  </w:num>
  <w:num w:numId="8">
    <w:abstractNumId w:val="44"/>
  </w:num>
  <w:num w:numId="9">
    <w:abstractNumId w:val="23"/>
  </w:num>
  <w:num w:numId="10">
    <w:abstractNumId w:val="57"/>
  </w:num>
  <w:num w:numId="11">
    <w:abstractNumId w:val="56"/>
  </w:num>
  <w:num w:numId="12">
    <w:abstractNumId w:val="0"/>
  </w:num>
  <w:num w:numId="13">
    <w:abstractNumId w:val="55"/>
  </w:num>
  <w:num w:numId="14">
    <w:abstractNumId w:val="11"/>
  </w:num>
  <w:num w:numId="15">
    <w:abstractNumId w:val="66"/>
  </w:num>
  <w:num w:numId="16">
    <w:abstractNumId w:val="6"/>
  </w:num>
  <w:num w:numId="17">
    <w:abstractNumId w:val="67"/>
  </w:num>
  <w:num w:numId="18">
    <w:abstractNumId w:val="48"/>
  </w:num>
  <w:num w:numId="19">
    <w:abstractNumId w:val="20"/>
  </w:num>
  <w:num w:numId="20">
    <w:abstractNumId w:val="37"/>
  </w:num>
  <w:num w:numId="21">
    <w:abstractNumId w:val="63"/>
  </w:num>
  <w:num w:numId="22">
    <w:abstractNumId w:val="5"/>
  </w:num>
  <w:num w:numId="23">
    <w:abstractNumId w:val="12"/>
  </w:num>
  <w:num w:numId="24">
    <w:abstractNumId w:val="39"/>
  </w:num>
  <w:num w:numId="25">
    <w:abstractNumId w:val="13"/>
  </w:num>
  <w:num w:numId="26">
    <w:abstractNumId w:val="64"/>
  </w:num>
  <w:num w:numId="27">
    <w:abstractNumId w:val="58"/>
  </w:num>
  <w:num w:numId="28">
    <w:abstractNumId w:val="45"/>
  </w:num>
  <w:num w:numId="29">
    <w:abstractNumId w:val="16"/>
  </w:num>
  <w:num w:numId="30">
    <w:abstractNumId w:val="32"/>
  </w:num>
  <w:num w:numId="31">
    <w:abstractNumId w:val="65"/>
  </w:num>
  <w:num w:numId="32">
    <w:abstractNumId w:val="8"/>
  </w:num>
  <w:num w:numId="33">
    <w:abstractNumId w:val="43"/>
  </w:num>
  <w:num w:numId="34">
    <w:abstractNumId w:val="42"/>
  </w:num>
  <w:num w:numId="35">
    <w:abstractNumId w:val="2"/>
  </w:num>
  <w:num w:numId="36">
    <w:abstractNumId w:val="4"/>
  </w:num>
  <w:num w:numId="37">
    <w:abstractNumId w:val="3"/>
  </w:num>
  <w:num w:numId="38">
    <w:abstractNumId w:val="34"/>
  </w:num>
  <w:num w:numId="39">
    <w:abstractNumId w:val="9"/>
  </w:num>
  <w:num w:numId="40">
    <w:abstractNumId w:val="41"/>
  </w:num>
  <w:num w:numId="41">
    <w:abstractNumId w:val="34"/>
  </w:num>
  <w:num w:numId="42">
    <w:abstractNumId w:val="34"/>
  </w:num>
  <w:num w:numId="43">
    <w:abstractNumId w:val="34"/>
  </w:num>
  <w:num w:numId="44">
    <w:abstractNumId w:val="29"/>
  </w:num>
  <w:num w:numId="45">
    <w:abstractNumId w:val="60"/>
  </w:num>
  <w:num w:numId="46">
    <w:abstractNumId w:val="28"/>
  </w:num>
  <w:num w:numId="47">
    <w:abstractNumId w:val="34"/>
  </w:num>
  <w:num w:numId="48">
    <w:abstractNumId w:val="19"/>
  </w:num>
  <w:num w:numId="49">
    <w:abstractNumId w:val="34"/>
  </w:num>
  <w:num w:numId="50">
    <w:abstractNumId w:val="34"/>
  </w:num>
  <w:num w:numId="51">
    <w:abstractNumId w:val="34"/>
  </w:num>
  <w:num w:numId="52">
    <w:abstractNumId w:val="34"/>
  </w:num>
  <w:num w:numId="53">
    <w:abstractNumId w:val="34"/>
  </w:num>
  <w:num w:numId="54">
    <w:abstractNumId w:val="34"/>
  </w:num>
  <w:num w:numId="55">
    <w:abstractNumId w:val="22"/>
  </w:num>
  <w:num w:numId="56">
    <w:abstractNumId w:val="34"/>
  </w:num>
  <w:num w:numId="57">
    <w:abstractNumId w:val="34"/>
  </w:num>
  <w:num w:numId="58">
    <w:abstractNumId w:val="35"/>
  </w:num>
  <w:num w:numId="59">
    <w:abstractNumId w:val="34"/>
  </w:num>
  <w:num w:numId="60">
    <w:abstractNumId w:val="30"/>
  </w:num>
  <w:num w:numId="61">
    <w:abstractNumId w:val="25"/>
  </w:num>
  <w:num w:numId="62">
    <w:abstractNumId w:val="15"/>
  </w:num>
  <w:num w:numId="63">
    <w:abstractNumId w:val="34"/>
  </w:num>
  <w:num w:numId="64">
    <w:abstractNumId w:val="21"/>
  </w:num>
  <w:num w:numId="65">
    <w:abstractNumId w:val="51"/>
  </w:num>
  <w:num w:numId="66">
    <w:abstractNumId w:val="26"/>
  </w:num>
  <w:num w:numId="67">
    <w:abstractNumId w:val="33"/>
  </w:num>
  <w:num w:numId="68">
    <w:abstractNumId w:val="61"/>
  </w:num>
  <w:num w:numId="69">
    <w:abstractNumId w:val="54"/>
  </w:num>
  <w:num w:numId="70">
    <w:abstractNumId w:val="53"/>
  </w:num>
  <w:num w:numId="71">
    <w:abstractNumId w:val="49"/>
  </w:num>
  <w:num w:numId="72">
    <w:abstractNumId w:val="40"/>
  </w:num>
  <w:num w:numId="73">
    <w:abstractNumId w:val="18"/>
  </w:num>
  <w:num w:numId="74">
    <w:abstractNumId w:val="68"/>
  </w:num>
  <w:num w:numId="75">
    <w:abstractNumId w:val="27"/>
  </w:num>
  <w:num w:numId="76">
    <w:abstractNumId w:val="50"/>
  </w:num>
  <w:num w:numId="77">
    <w:abstractNumId w:val="24"/>
  </w:num>
  <w:num w:numId="78">
    <w:abstractNumId w:val="38"/>
  </w:num>
  <w:num w:numId="79">
    <w:abstractNumId w:val="14"/>
  </w:num>
  <w:num w:numId="80">
    <w:abstractNumId w:val="7"/>
  </w:num>
  <w:num w:numId="81">
    <w:abstractNumId w:val="10"/>
  </w:num>
  <w:num w:numId="82">
    <w:abstractNumId w:val="36"/>
  </w:num>
  <w:num w:numId="83">
    <w:abstractNumId w:val="52"/>
  </w:num>
  <w:num w:numId="84">
    <w:abstractNumId w:val="47"/>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hideSpellingErrors/>
  <w:stylePaneFormatFilter w:val="3F01"/>
  <w:defaultTabStop w:val="480"/>
  <w:drawingGridHorizontalSpacing w:val="120"/>
  <w:displayHorizontalDrawingGridEvery w:val="0"/>
  <w:displayVerticalDrawingGridEvery w:val="2"/>
  <w:characterSpacingControl w:val="compressPunctuation"/>
  <w:hdrShapeDefaults>
    <o:shapedefaults v:ext="edit" spidmax="15362"/>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E050AE"/>
    <w:rsid w:val="000001E0"/>
    <w:rsid w:val="0000052B"/>
    <w:rsid w:val="00000E43"/>
    <w:rsid w:val="0000171C"/>
    <w:rsid w:val="00001780"/>
    <w:rsid w:val="00001F5F"/>
    <w:rsid w:val="00003E55"/>
    <w:rsid w:val="00003E70"/>
    <w:rsid w:val="00004314"/>
    <w:rsid w:val="00005A9D"/>
    <w:rsid w:val="00005C81"/>
    <w:rsid w:val="00005F50"/>
    <w:rsid w:val="000071F9"/>
    <w:rsid w:val="000076E4"/>
    <w:rsid w:val="00007AAF"/>
    <w:rsid w:val="00011FEC"/>
    <w:rsid w:val="000134B2"/>
    <w:rsid w:val="00013F79"/>
    <w:rsid w:val="000150C2"/>
    <w:rsid w:val="000158BC"/>
    <w:rsid w:val="00015973"/>
    <w:rsid w:val="00015E9A"/>
    <w:rsid w:val="0001622B"/>
    <w:rsid w:val="00016695"/>
    <w:rsid w:val="0001729F"/>
    <w:rsid w:val="000175EB"/>
    <w:rsid w:val="0002065A"/>
    <w:rsid w:val="00020717"/>
    <w:rsid w:val="000214C9"/>
    <w:rsid w:val="00022A76"/>
    <w:rsid w:val="00023BFE"/>
    <w:rsid w:val="0002458E"/>
    <w:rsid w:val="000248D9"/>
    <w:rsid w:val="00024B95"/>
    <w:rsid w:val="00024CA6"/>
    <w:rsid w:val="00024D9E"/>
    <w:rsid w:val="00025360"/>
    <w:rsid w:val="0002553A"/>
    <w:rsid w:val="00025EAB"/>
    <w:rsid w:val="000269A4"/>
    <w:rsid w:val="00026AC3"/>
    <w:rsid w:val="00026CDB"/>
    <w:rsid w:val="00026F36"/>
    <w:rsid w:val="00027B6B"/>
    <w:rsid w:val="00031065"/>
    <w:rsid w:val="000312C0"/>
    <w:rsid w:val="00031F04"/>
    <w:rsid w:val="0003273E"/>
    <w:rsid w:val="00032E54"/>
    <w:rsid w:val="000330B7"/>
    <w:rsid w:val="000332C7"/>
    <w:rsid w:val="000340C9"/>
    <w:rsid w:val="000341DB"/>
    <w:rsid w:val="00034274"/>
    <w:rsid w:val="0003438C"/>
    <w:rsid w:val="000347B5"/>
    <w:rsid w:val="00034FAA"/>
    <w:rsid w:val="0003583E"/>
    <w:rsid w:val="00036052"/>
    <w:rsid w:val="000365F1"/>
    <w:rsid w:val="00037E26"/>
    <w:rsid w:val="00040E00"/>
    <w:rsid w:val="0004162C"/>
    <w:rsid w:val="00042280"/>
    <w:rsid w:val="000431BE"/>
    <w:rsid w:val="00043B68"/>
    <w:rsid w:val="00043C25"/>
    <w:rsid w:val="00043FEE"/>
    <w:rsid w:val="0004491D"/>
    <w:rsid w:val="00044ACE"/>
    <w:rsid w:val="000458DB"/>
    <w:rsid w:val="000460A9"/>
    <w:rsid w:val="00046A40"/>
    <w:rsid w:val="00047888"/>
    <w:rsid w:val="00047C7D"/>
    <w:rsid w:val="000501A1"/>
    <w:rsid w:val="00050A5F"/>
    <w:rsid w:val="00052680"/>
    <w:rsid w:val="0005417D"/>
    <w:rsid w:val="000549EB"/>
    <w:rsid w:val="000554C1"/>
    <w:rsid w:val="0005628C"/>
    <w:rsid w:val="00056365"/>
    <w:rsid w:val="00056658"/>
    <w:rsid w:val="000566CD"/>
    <w:rsid w:val="000601FC"/>
    <w:rsid w:val="000606FF"/>
    <w:rsid w:val="00060978"/>
    <w:rsid w:val="00061765"/>
    <w:rsid w:val="00062025"/>
    <w:rsid w:val="00062EBA"/>
    <w:rsid w:val="00063AB8"/>
    <w:rsid w:val="00064100"/>
    <w:rsid w:val="000641F8"/>
    <w:rsid w:val="000647F4"/>
    <w:rsid w:val="00065303"/>
    <w:rsid w:val="00065488"/>
    <w:rsid w:val="00065E94"/>
    <w:rsid w:val="00066CF7"/>
    <w:rsid w:val="00066EB2"/>
    <w:rsid w:val="0006719E"/>
    <w:rsid w:val="00067827"/>
    <w:rsid w:val="00067989"/>
    <w:rsid w:val="00067ED0"/>
    <w:rsid w:val="00070B65"/>
    <w:rsid w:val="0007115D"/>
    <w:rsid w:val="00071CE8"/>
    <w:rsid w:val="00072D0A"/>
    <w:rsid w:val="000735C1"/>
    <w:rsid w:val="00073EB1"/>
    <w:rsid w:val="000749FF"/>
    <w:rsid w:val="0007519A"/>
    <w:rsid w:val="0007532A"/>
    <w:rsid w:val="0007534D"/>
    <w:rsid w:val="0007551F"/>
    <w:rsid w:val="00076718"/>
    <w:rsid w:val="00076794"/>
    <w:rsid w:val="000807FF"/>
    <w:rsid w:val="00080A3D"/>
    <w:rsid w:val="000836E5"/>
    <w:rsid w:val="00083C80"/>
    <w:rsid w:val="00083DCB"/>
    <w:rsid w:val="00084634"/>
    <w:rsid w:val="000847FA"/>
    <w:rsid w:val="0008502D"/>
    <w:rsid w:val="000863C5"/>
    <w:rsid w:val="00086526"/>
    <w:rsid w:val="0008655E"/>
    <w:rsid w:val="00086ADF"/>
    <w:rsid w:val="000872C8"/>
    <w:rsid w:val="000874BC"/>
    <w:rsid w:val="00087670"/>
    <w:rsid w:val="00090746"/>
    <w:rsid w:val="000909BC"/>
    <w:rsid w:val="00091117"/>
    <w:rsid w:val="00091A25"/>
    <w:rsid w:val="0009210A"/>
    <w:rsid w:val="00092667"/>
    <w:rsid w:val="000929A5"/>
    <w:rsid w:val="00092F16"/>
    <w:rsid w:val="00092F87"/>
    <w:rsid w:val="000935E9"/>
    <w:rsid w:val="000938DC"/>
    <w:rsid w:val="00093B35"/>
    <w:rsid w:val="00094470"/>
    <w:rsid w:val="00094BB9"/>
    <w:rsid w:val="000952EA"/>
    <w:rsid w:val="00095DF6"/>
    <w:rsid w:val="00096237"/>
    <w:rsid w:val="00096648"/>
    <w:rsid w:val="000A037A"/>
    <w:rsid w:val="000A0585"/>
    <w:rsid w:val="000A2FD0"/>
    <w:rsid w:val="000A31DA"/>
    <w:rsid w:val="000A38D5"/>
    <w:rsid w:val="000A4886"/>
    <w:rsid w:val="000A4DE2"/>
    <w:rsid w:val="000A5218"/>
    <w:rsid w:val="000B0937"/>
    <w:rsid w:val="000B0C0E"/>
    <w:rsid w:val="000B0CF2"/>
    <w:rsid w:val="000B0FEA"/>
    <w:rsid w:val="000B1065"/>
    <w:rsid w:val="000B2541"/>
    <w:rsid w:val="000B2ECC"/>
    <w:rsid w:val="000B5140"/>
    <w:rsid w:val="000B6B9B"/>
    <w:rsid w:val="000C0BC2"/>
    <w:rsid w:val="000C0CA3"/>
    <w:rsid w:val="000C0CFC"/>
    <w:rsid w:val="000C1AAB"/>
    <w:rsid w:val="000C1D1D"/>
    <w:rsid w:val="000C1E70"/>
    <w:rsid w:val="000C1F7B"/>
    <w:rsid w:val="000C2450"/>
    <w:rsid w:val="000C27EF"/>
    <w:rsid w:val="000C37EA"/>
    <w:rsid w:val="000C3994"/>
    <w:rsid w:val="000C3C1A"/>
    <w:rsid w:val="000C3EA4"/>
    <w:rsid w:val="000C4775"/>
    <w:rsid w:val="000C4905"/>
    <w:rsid w:val="000C5C2E"/>
    <w:rsid w:val="000D0286"/>
    <w:rsid w:val="000D09AF"/>
    <w:rsid w:val="000D0A25"/>
    <w:rsid w:val="000D1BCE"/>
    <w:rsid w:val="000D1ECE"/>
    <w:rsid w:val="000D2A20"/>
    <w:rsid w:val="000D389E"/>
    <w:rsid w:val="000D39E5"/>
    <w:rsid w:val="000D5B6F"/>
    <w:rsid w:val="000D65B2"/>
    <w:rsid w:val="000E0BD7"/>
    <w:rsid w:val="000E1CDA"/>
    <w:rsid w:val="000E227F"/>
    <w:rsid w:val="000E2A64"/>
    <w:rsid w:val="000E3079"/>
    <w:rsid w:val="000E330F"/>
    <w:rsid w:val="000E3A65"/>
    <w:rsid w:val="000E5C1C"/>
    <w:rsid w:val="000E67BC"/>
    <w:rsid w:val="000E6974"/>
    <w:rsid w:val="000E70AA"/>
    <w:rsid w:val="000E7296"/>
    <w:rsid w:val="000E78A2"/>
    <w:rsid w:val="000E7C9A"/>
    <w:rsid w:val="000F0D00"/>
    <w:rsid w:val="000F2127"/>
    <w:rsid w:val="000F5245"/>
    <w:rsid w:val="000F5521"/>
    <w:rsid w:val="000F60B2"/>
    <w:rsid w:val="000F6265"/>
    <w:rsid w:val="000F6F9D"/>
    <w:rsid w:val="0010088A"/>
    <w:rsid w:val="00102990"/>
    <w:rsid w:val="00103716"/>
    <w:rsid w:val="00103A2D"/>
    <w:rsid w:val="001040BF"/>
    <w:rsid w:val="00104545"/>
    <w:rsid w:val="001045CF"/>
    <w:rsid w:val="00104C09"/>
    <w:rsid w:val="001077A0"/>
    <w:rsid w:val="001102F2"/>
    <w:rsid w:val="00110637"/>
    <w:rsid w:val="00110C56"/>
    <w:rsid w:val="001112E3"/>
    <w:rsid w:val="00111941"/>
    <w:rsid w:val="00111AE1"/>
    <w:rsid w:val="001124C8"/>
    <w:rsid w:val="0011395B"/>
    <w:rsid w:val="00113CF0"/>
    <w:rsid w:val="001148F3"/>
    <w:rsid w:val="00114C53"/>
    <w:rsid w:val="00115398"/>
    <w:rsid w:val="00115FF9"/>
    <w:rsid w:val="001165CA"/>
    <w:rsid w:val="001176BB"/>
    <w:rsid w:val="001177D8"/>
    <w:rsid w:val="001210DE"/>
    <w:rsid w:val="001213BC"/>
    <w:rsid w:val="001215C4"/>
    <w:rsid w:val="00121E4C"/>
    <w:rsid w:val="001228C3"/>
    <w:rsid w:val="001228F5"/>
    <w:rsid w:val="00123349"/>
    <w:rsid w:val="001233AA"/>
    <w:rsid w:val="001239C4"/>
    <w:rsid w:val="001239C7"/>
    <w:rsid w:val="00123D11"/>
    <w:rsid w:val="00123FBE"/>
    <w:rsid w:val="00124148"/>
    <w:rsid w:val="00124EAF"/>
    <w:rsid w:val="001251D1"/>
    <w:rsid w:val="0012524D"/>
    <w:rsid w:val="00125B47"/>
    <w:rsid w:val="001266EC"/>
    <w:rsid w:val="00126C71"/>
    <w:rsid w:val="00127837"/>
    <w:rsid w:val="00127FFC"/>
    <w:rsid w:val="001305F5"/>
    <w:rsid w:val="001308F5"/>
    <w:rsid w:val="001313F8"/>
    <w:rsid w:val="00133C28"/>
    <w:rsid w:val="00134262"/>
    <w:rsid w:val="00134D57"/>
    <w:rsid w:val="00135832"/>
    <w:rsid w:val="001358CB"/>
    <w:rsid w:val="001359D3"/>
    <w:rsid w:val="00136F82"/>
    <w:rsid w:val="001408DD"/>
    <w:rsid w:val="001412FA"/>
    <w:rsid w:val="00141567"/>
    <w:rsid w:val="0014186D"/>
    <w:rsid w:val="001424EF"/>
    <w:rsid w:val="00142A01"/>
    <w:rsid w:val="00142A31"/>
    <w:rsid w:val="00142C0D"/>
    <w:rsid w:val="001430DC"/>
    <w:rsid w:val="001433FB"/>
    <w:rsid w:val="00143FAF"/>
    <w:rsid w:val="00145151"/>
    <w:rsid w:val="001458A1"/>
    <w:rsid w:val="001463DC"/>
    <w:rsid w:val="00146CD3"/>
    <w:rsid w:val="00146F83"/>
    <w:rsid w:val="001507F2"/>
    <w:rsid w:val="00150A93"/>
    <w:rsid w:val="001511FB"/>
    <w:rsid w:val="00151254"/>
    <w:rsid w:val="001514C6"/>
    <w:rsid w:val="00151E34"/>
    <w:rsid w:val="0015268F"/>
    <w:rsid w:val="001547AC"/>
    <w:rsid w:val="00155176"/>
    <w:rsid w:val="00157452"/>
    <w:rsid w:val="00161278"/>
    <w:rsid w:val="001616B8"/>
    <w:rsid w:val="001619DB"/>
    <w:rsid w:val="00161B22"/>
    <w:rsid w:val="00161CA1"/>
    <w:rsid w:val="00161D69"/>
    <w:rsid w:val="00163CF1"/>
    <w:rsid w:val="00165D83"/>
    <w:rsid w:val="001664A9"/>
    <w:rsid w:val="00166796"/>
    <w:rsid w:val="001704BB"/>
    <w:rsid w:val="00170A76"/>
    <w:rsid w:val="00171BA6"/>
    <w:rsid w:val="0017243E"/>
    <w:rsid w:val="0017277E"/>
    <w:rsid w:val="00172787"/>
    <w:rsid w:val="00172E2B"/>
    <w:rsid w:val="00173EB0"/>
    <w:rsid w:val="00174057"/>
    <w:rsid w:val="00174FA9"/>
    <w:rsid w:val="0017567C"/>
    <w:rsid w:val="00175A36"/>
    <w:rsid w:val="00176CF4"/>
    <w:rsid w:val="001779B8"/>
    <w:rsid w:val="00177B6E"/>
    <w:rsid w:val="00177F9D"/>
    <w:rsid w:val="00181BF8"/>
    <w:rsid w:val="0018293F"/>
    <w:rsid w:val="00183B48"/>
    <w:rsid w:val="001847B3"/>
    <w:rsid w:val="001848AD"/>
    <w:rsid w:val="00184907"/>
    <w:rsid w:val="00184A90"/>
    <w:rsid w:val="001867D2"/>
    <w:rsid w:val="001868EE"/>
    <w:rsid w:val="00186F0A"/>
    <w:rsid w:val="00186FCD"/>
    <w:rsid w:val="00187429"/>
    <w:rsid w:val="00190C4C"/>
    <w:rsid w:val="00192583"/>
    <w:rsid w:val="0019261C"/>
    <w:rsid w:val="0019286A"/>
    <w:rsid w:val="00192C94"/>
    <w:rsid w:val="00193380"/>
    <w:rsid w:val="001933EE"/>
    <w:rsid w:val="001935D7"/>
    <w:rsid w:val="0019389E"/>
    <w:rsid w:val="00193B5A"/>
    <w:rsid w:val="00194C9F"/>
    <w:rsid w:val="001952AB"/>
    <w:rsid w:val="00196450"/>
    <w:rsid w:val="001965BB"/>
    <w:rsid w:val="001970AB"/>
    <w:rsid w:val="00197D39"/>
    <w:rsid w:val="001A3020"/>
    <w:rsid w:val="001A38F3"/>
    <w:rsid w:val="001A3F18"/>
    <w:rsid w:val="001A6437"/>
    <w:rsid w:val="001A648A"/>
    <w:rsid w:val="001A77B5"/>
    <w:rsid w:val="001B01D2"/>
    <w:rsid w:val="001B07A7"/>
    <w:rsid w:val="001B0C96"/>
    <w:rsid w:val="001B2786"/>
    <w:rsid w:val="001B2F77"/>
    <w:rsid w:val="001B3892"/>
    <w:rsid w:val="001B3AA7"/>
    <w:rsid w:val="001B3C9E"/>
    <w:rsid w:val="001B3CB0"/>
    <w:rsid w:val="001B48A3"/>
    <w:rsid w:val="001B4D0A"/>
    <w:rsid w:val="001B5346"/>
    <w:rsid w:val="001B57B8"/>
    <w:rsid w:val="001B786E"/>
    <w:rsid w:val="001B79DB"/>
    <w:rsid w:val="001C0454"/>
    <w:rsid w:val="001C090B"/>
    <w:rsid w:val="001C0921"/>
    <w:rsid w:val="001C115E"/>
    <w:rsid w:val="001C20F7"/>
    <w:rsid w:val="001C228F"/>
    <w:rsid w:val="001C33A7"/>
    <w:rsid w:val="001C3CD1"/>
    <w:rsid w:val="001C3DE3"/>
    <w:rsid w:val="001C4993"/>
    <w:rsid w:val="001C7D73"/>
    <w:rsid w:val="001D00AD"/>
    <w:rsid w:val="001D06C1"/>
    <w:rsid w:val="001D12A5"/>
    <w:rsid w:val="001D20FF"/>
    <w:rsid w:val="001D21A6"/>
    <w:rsid w:val="001D35B9"/>
    <w:rsid w:val="001D42BE"/>
    <w:rsid w:val="001D437C"/>
    <w:rsid w:val="001D4EC5"/>
    <w:rsid w:val="001D5FB5"/>
    <w:rsid w:val="001D6003"/>
    <w:rsid w:val="001D6203"/>
    <w:rsid w:val="001D6920"/>
    <w:rsid w:val="001D798A"/>
    <w:rsid w:val="001D7EC4"/>
    <w:rsid w:val="001E055D"/>
    <w:rsid w:val="001E0DF6"/>
    <w:rsid w:val="001E2843"/>
    <w:rsid w:val="001E2EC6"/>
    <w:rsid w:val="001E411B"/>
    <w:rsid w:val="001E42AF"/>
    <w:rsid w:val="001E5795"/>
    <w:rsid w:val="001E6703"/>
    <w:rsid w:val="001E6CC3"/>
    <w:rsid w:val="001E708C"/>
    <w:rsid w:val="001F054D"/>
    <w:rsid w:val="001F066B"/>
    <w:rsid w:val="001F0AA5"/>
    <w:rsid w:val="001F11B6"/>
    <w:rsid w:val="001F3966"/>
    <w:rsid w:val="001F5A7E"/>
    <w:rsid w:val="001F6BD3"/>
    <w:rsid w:val="001F7ED6"/>
    <w:rsid w:val="002021FB"/>
    <w:rsid w:val="00202382"/>
    <w:rsid w:val="00202D92"/>
    <w:rsid w:val="00202DB0"/>
    <w:rsid w:val="002032E2"/>
    <w:rsid w:val="002041B9"/>
    <w:rsid w:val="002041F1"/>
    <w:rsid w:val="002052E0"/>
    <w:rsid w:val="00205E88"/>
    <w:rsid w:val="002060CE"/>
    <w:rsid w:val="00206C96"/>
    <w:rsid w:val="0021063A"/>
    <w:rsid w:val="00211067"/>
    <w:rsid w:val="002115AF"/>
    <w:rsid w:val="00211985"/>
    <w:rsid w:val="00211CAE"/>
    <w:rsid w:val="002121A4"/>
    <w:rsid w:val="002122C2"/>
    <w:rsid w:val="002146BF"/>
    <w:rsid w:val="00214C18"/>
    <w:rsid w:val="0021746E"/>
    <w:rsid w:val="00217EB6"/>
    <w:rsid w:val="00223EE8"/>
    <w:rsid w:val="00224669"/>
    <w:rsid w:val="00225347"/>
    <w:rsid w:val="0022587C"/>
    <w:rsid w:val="002259BA"/>
    <w:rsid w:val="00225CBC"/>
    <w:rsid w:val="00225F71"/>
    <w:rsid w:val="00225F76"/>
    <w:rsid w:val="00226A20"/>
    <w:rsid w:val="00227027"/>
    <w:rsid w:val="0023436D"/>
    <w:rsid w:val="00234D46"/>
    <w:rsid w:val="00235C22"/>
    <w:rsid w:val="00235E29"/>
    <w:rsid w:val="00236139"/>
    <w:rsid w:val="002364E1"/>
    <w:rsid w:val="002367DA"/>
    <w:rsid w:val="00236827"/>
    <w:rsid w:val="00236E71"/>
    <w:rsid w:val="00236F79"/>
    <w:rsid w:val="0023741C"/>
    <w:rsid w:val="00237F46"/>
    <w:rsid w:val="00240C64"/>
    <w:rsid w:val="00240D99"/>
    <w:rsid w:val="002410F1"/>
    <w:rsid w:val="002418E3"/>
    <w:rsid w:val="00241F03"/>
    <w:rsid w:val="002426A9"/>
    <w:rsid w:val="00242FB6"/>
    <w:rsid w:val="00244094"/>
    <w:rsid w:val="00244479"/>
    <w:rsid w:val="00244673"/>
    <w:rsid w:val="00245723"/>
    <w:rsid w:val="00246580"/>
    <w:rsid w:val="0024687B"/>
    <w:rsid w:val="0024692E"/>
    <w:rsid w:val="002469B0"/>
    <w:rsid w:val="00246B18"/>
    <w:rsid w:val="00246B23"/>
    <w:rsid w:val="0025590B"/>
    <w:rsid w:val="00260551"/>
    <w:rsid w:val="002609C3"/>
    <w:rsid w:val="00260B64"/>
    <w:rsid w:val="0026275E"/>
    <w:rsid w:val="002636CF"/>
    <w:rsid w:val="00264670"/>
    <w:rsid w:val="0026477C"/>
    <w:rsid w:val="002647F1"/>
    <w:rsid w:val="00264FBD"/>
    <w:rsid w:val="00265680"/>
    <w:rsid w:val="002664E8"/>
    <w:rsid w:val="0026696F"/>
    <w:rsid w:val="00266B6F"/>
    <w:rsid w:val="00267E64"/>
    <w:rsid w:val="002712BB"/>
    <w:rsid w:val="002715B3"/>
    <w:rsid w:val="00271D7D"/>
    <w:rsid w:val="002738F3"/>
    <w:rsid w:val="0027390A"/>
    <w:rsid w:val="00273F90"/>
    <w:rsid w:val="002741C1"/>
    <w:rsid w:val="0027461B"/>
    <w:rsid w:val="0027670E"/>
    <w:rsid w:val="002774E1"/>
    <w:rsid w:val="00277A0A"/>
    <w:rsid w:val="002827AC"/>
    <w:rsid w:val="00282CCA"/>
    <w:rsid w:val="00282FE0"/>
    <w:rsid w:val="00283C01"/>
    <w:rsid w:val="00284048"/>
    <w:rsid w:val="00284C8E"/>
    <w:rsid w:val="002855E1"/>
    <w:rsid w:val="00285C6A"/>
    <w:rsid w:val="00285F2C"/>
    <w:rsid w:val="002869EF"/>
    <w:rsid w:val="002907DD"/>
    <w:rsid w:val="00290D62"/>
    <w:rsid w:val="002917F7"/>
    <w:rsid w:val="002919F4"/>
    <w:rsid w:val="00291F96"/>
    <w:rsid w:val="002922DF"/>
    <w:rsid w:val="00292552"/>
    <w:rsid w:val="00292BB0"/>
    <w:rsid w:val="00292DDA"/>
    <w:rsid w:val="00293533"/>
    <w:rsid w:val="00293954"/>
    <w:rsid w:val="00293A2C"/>
    <w:rsid w:val="00293C28"/>
    <w:rsid w:val="002942BB"/>
    <w:rsid w:val="002942CB"/>
    <w:rsid w:val="0029459D"/>
    <w:rsid w:val="0029479C"/>
    <w:rsid w:val="00296D73"/>
    <w:rsid w:val="0029774E"/>
    <w:rsid w:val="00297BC1"/>
    <w:rsid w:val="002A039E"/>
    <w:rsid w:val="002A06EF"/>
    <w:rsid w:val="002A1315"/>
    <w:rsid w:val="002A2B3F"/>
    <w:rsid w:val="002A3611"/>
    <w:rsid w:val="002A6058"/>
    <w:rsid w:val="002A6B9B"/>
    <w:rsid w:val="002A6E34"/>
    <w:rsid w:val="002B034D"/>
    <w:rsid w:val="002B17D1"/>
    <w:rsid w:val="002B1AB4"/>
    <w:rsid w:val="002B1D99"/>
    <w:rsid w:val="002B2EEB"/>
    <w:rsid w:val="002B4026"/>
    <w:rsid w:val="002B402C"/>
    <w:rsid w:val="002B41DF"/>
    <w:rsid w:val="002B4779"/>
    <w:rsid w:val="002B50F0"/>
    <w:rsid w:val="002B51AF"/>
    <w:rsid w:val="002B5553"/>
    <w:rsid w:val="002B5D76"/>
    <w:rsid w:val="002B651D"/>
    <w:rsid w:val="002C08C2"/>
    <w:rsid w:val="002C0AE7"/>
    <w:rsid w:val="002C0B74"/>
    <w:rsid w:val="002C0CBE"/>
    <w:rsid w:val="002C19D4"/>
    <w:rsid w:val="002C2152"/>
    <w:rsid w:val="002C2DE1"/>
    <w:rsid w:val="002C3D51"/>
    <w:rsid w:val="002C3D86"/>
    <w:rsid w:val="002C4D91"/>
    <w:rsid w:val="002C531B"/>
    <w:rsid w:val="002C6648"/>
    <w:rsid w:val="002C6C30"/>
    <w:rsid w:val="002C6CE7"/>
    <w:rsid w:val="002C6CEF"/>
    <w:rsid w:val="002D12ED"/>
    <w:rsid w:val="002D1F65"/>
    <w:rsid w:val="002D2921"/>
    <w:rsid w:val="002D293E"/>
    <w:rsid w:val="002D2DAC"/>
    <w:rsid w:val="002D2DF1"/>
    <w:rsid w:val="002D3F07"/>
    <w:rsid w:val="002D3F49"/>
    <w:rsid w:val="002D4717"/>
    <w:rsid w:val="002D52F7"/>
    <w:rsid w:val="002D610E"/>
    <w:rsid w:val="002D68D1"/>
    <w:rsid w:val="002D6A00"/>
    <w:rsid w:val="002D6C7D"/>
    <w:rsid w:val="002E0D60"/>
    <w:rsid w:val="002E0FDC"/>
    <w:rsid w:val="002E14F9"/>
    <w:rsid w:val="002E2971"/>
    <w:rsid w:val="002E32FB"/>
    <w:rsid w:val="002E3780"/>
    <w:rsid w:val="002E48D7"/>
    <w:rsid w:val="002E54EB"/>
    <w:rsid w:val="002E5B31"/>
    <w:rsid w:val="002E5D46"/>
    <w:rsid w:val="002E7573"/>
    <w:rsid w:val="002E7B31"/>
    <w:rsid w:val="002E7DED"/>
    <w:rsid w:val="002F0194"/>
    <w:rsid w:val="002F1578"/>
    <w:rsid w:val="002F2A6A"/>
    <w:rsid w:val="002F2AE3"/>
    <w:rsid w:val="002F3424"/>
    <w:rsid w:val="002F3C7E"/>
    <w:rsid w:val="002F4386"/>
    <w:rsid w:val="002F51A9"/>
    <w:rsid w:val="002F623D"/>
    <w:rsid w:val="002F6D00"/>
    <w:rsid w:val="002F6F70"/>
    <w:rsid w:val="002F7471"/>
    <w:rsid w:val="002F7AD4"/>
    <w:rsid w:val="002F7BF3"/>
    <w:rsid w:val="00300649"/>
    <w:rsid w:val="0030067C"/>
    <w:rsid w:val="0030081B"/>
    <w:rsid w:val="00300D5A"/>
    <w:rsid w:val="003013F5"/>
    <w:rsid w:val="003027F2"/>
    <w:rsid w:val="00303913"/>
    <w:rsid w:val="00304172"/>
    <w:rsid w:val="00305153"/>
    <w:rsid w:val="00305261"/>
    <w:rsid w:val="00305D78"/>
    <w:rsid w:val="00305FEF"/>
    <w:rsid w:val="003064E2"/>
    <w:rsid w:val="00307022"/>
    <w:rsid w:val="003070BC"/>
    <w:rsid w:val="003072E9"/>
    <w:rsid w:val="00307CAF"/>
    <w:rsid w:val="00310EE9"/>
    <w:rsid w:val="00311168"/>
    <w:rsid w:val="003124BD"/>
    <w:rsid w:val="00312BB7"/>
    <w:rsid w:val="0031348E"/>
    <w:rsid w:val="003135CB"/>
    <w:rsid w:val="0031373A"/>
    <w:rsid w:val="00313AEA"/>
    <w:rsid w:val="003143CE"/>
    <w:rsid w:val="00314B29"/>
    <w:rsid w:val="0031527A"/>
    <w:rsid w:val="00315907"/>
    <w:rsid w:val="00315B29"/>
    <w:rsid w:val="003161B6"/>
    <w:rsid w:val="00316F9D"/>
    <w:rsid w:val="00317320"/>
    <w:rsid w:val="0031737F"/>
    <w:rsid w:val="00317599"/>
    <w:rsid w:val="00320775"/>
    <w:rsid w:val="00320B3C"/>
    <w:rsid w:val="00321C89"/>
    <w:rsid w:val="0032285D"/>
    <w:rsid w:val="003229F2"/>
    <w:rsid w:val="0032348E"/>
    <w:rsid w:val="0032594E"/>
    <w:rsid w:val="00326683"/>
    <w:rsid w:val="00327CE8"/>
    <w:rsid w:val="00331159"/>
    <w:rsid w:val="00331498"/>
    <w:rsid w:val="00331571"/>
    <w:rsid w:val="00332196"/>
    <w:rsid w:val="00332D2E"/>
    <w:rsid w:val="0033304D"/>
    <w:rsid w:val="00333203"/>
    <w:rsid w:val="003335F0"/>
    <w:rsid w:val="00333A60"/>
    <w:rsid w:val="00334A24"/>
    <w:rsid w:val="00334D74"/>
    <w:rsid w:val="003352C4"/>
    <w:rsid w:val="00335E4A"/>
    <w:rsid w:val="0033642A"/>
    <w:rsid w:val="00336F1F"/>
    <w:rsid w:val="00337359"/>
    <w:rsid w:val="003407EE"/>
    <w:rsid w:val="003409E4"/>
    <w:rsid w:val="00340F80"/>
    <w:rsid w:val="00341238"/>
    <w:rsid w:val="00341C40"/>
    <w:rsid w:val="00342A7C"/>
    <w:rsid w:val="00342EF8"/>
    <w:rsid w:val="00344514"/>
    <w:rsid w:val="00345299"/>
    <w:rsid w:val="00346824"/>
    <w:rsid w:val="00346BFB"/>
    <w:rsid w:val="00347290"/>
    <w:rsid w:val="00350A62"/>
    <w:rsid w:val="0035115A"/>
    <w:rsid w:val="00351386"/>
    <w:rsid w:val="0035163B"/>
    <w:rsid w:val="0035194B"/>
    <w:rsid w:val="00351AF2"/>
    <w:rsid w:val="00351D51"/>
    <w:rsid w:val="00351F13"/>
    <w:rsid w:val="00352EBA"/>
    <w:rsid w:val="00354CE9"/>
    <w:rsid w:val="00355132"/>
    <w:rsid w:val="00355A2C"/>
    <w:rsid w:val="00355C47"/>
    <w:rsid w:val="00356894"/>
    <w:rsid w:val="00356D00"/>
    <w:rsid w:val="00357371"/>
    <w:rsid w:val="00357875"/>
    <w:rsid w:val="00357926"/>
    <w:rsid w:val="00357F97"/>
    <w:rsid w:val="00361C59"/>
    <w:rsid w:val="00362467"/>
    <w:rsid w:val="003626C9"/>
    <w:rsid w:val="00362A90"/>
    <w:rsid w:val="00363C0D"/>
    <w:rsid w:val="0036443C"/>
    <w:rsid w:val="00364EB4"/>
    <w:rsid w:val="00364F60"/>
    <w:rsid w:val="003657F6"/>
    <w:rsid w:val="00365DCC"/>
    <w:rsid w:val="00366236"/>
    <w:rsid w:val="00366F36"/>
    <w:rsid w:val="003675BF"/>
    <w:rsid w:val="00367C07"/>
    <w:rsid w:val="00371BBA"/>
    <w:rsid w:val="00372076"/>
    <w:rsid w:val="00372344"/>
    <w:rsid w:val="003736C8"/>
    <w:rsid w:val="00373E21"/>
    <w:rsid w:val="00374966"/>
    <w:rsid w:val="00375909"/>
    <w:rsid w:val="00375B83"/>
    <w:rsid w:val="00377C6B"/>
    <w:rsid w:val="003800CB"/>
    <w:rsid w:val="0038310E"/>
    <w:rsid w:val="003841D4"/>
    <w:rsid w:val="00384A95"/>
    <w:rsid w:val="00384E89"/>
    <w:rsid w:val="00385104"/>
    <w:rsid w:val="00385BEE"/>
    <w:rsid w:val="003863D7"/>
    <w:rsid w:val="00390373"/>
    <w:rsid w:val="003907DA"/>
    <w:rsid w:val="00390B67"/>
    <w:rsid w:val="00390B96"/>
    <w:rsid w:val="003913FC"/>
    <w:rsid w:val="003920D4"/>
    <w:rsid w:val="003927C8"/>
    <w:rsid w:val="0039358C"/>
    <w:rsid w:val="00395814"/>
    <w:rsid w:val="0039637C"/>
    <w:rsid w:val="003A12DA"/>
    <w:rsid w:val="003A2F25"/>
    <w:rsid w:val="003A3BF4"/>
    <w:rsid w:val="003A4610"/>
    <w:rsid w:val="003A4F20"/>
    <w:rsid w:val="003A5483"/>
    <w:rsid w:val="003A5520"/>
    <w:rsid w:val="003A578B"/>
    <w:rsid w:val="003A6570"/>
    <w:rsid w:val="003A77E9"/>
    <w:rsid w:val="003B0DAB"/>
    <w:rsid w:val="003B10C7"/>
    <w:rsid w:val="003B2068"/>
    <w:rsid w:val="003B35E2"/>
    <w:rsid w:val="003B396B"/>
    <w:rsid w:val="003B50A7"/>
    <w:rsid w:val="003B60E5"/>
    <w:rsid w:val="003B64F8"/>
    <w:rsid w:val="003B6869"/>
    <w:rsid w:val="003B7401"/>
    <w:rsid w:val="003B7A28"/>
    <w:rsid w:val="003B7CCF"/>
    <w:rsid w:val="003C020F"/>
    <w:rsid w:val="003C0A59"/>
    <w:rsid w:val="003C0AE9"/>
    <w:rsid w:val="003C0AF1"/>
    <w:rsid w:val="003C1866"/>
    <w:rsid w:val="003C1D0A"/>
    <w:rsid w:val="003C2D1D"/>
    <w:rsid w:val="003C2E4B"/>
    <w:rsid w:val="003C302B"/>
    <w:rsid w:val="003C352C"/>
    <w:rsid w:val="003C5695"/>
    <w:rsid w:val="003C68D4"/>
    <w:rsid w:val="003C6AB0"/>
    <w:rsid w:val="003C6F07"/>
    <w:rsid w:val="003C73D0"/>
    <w:rsid w:val="003C7C85"/>
    <w:rsid w:val="003D226C"/>
    <w:rsid w:val="003D2BC7"/>
    <w:rsid w:val="003D3388"/>
    <w:rsid w:val="003D34E3"/>
    <w:rsid w:val="003D5212"/>
    <w:rsid w:val="003D6CDF"/>
    <w:rsid w:val="003D6D8C"/>
    <w:rsid w:val="003D72C5"/>
    <w:rsid w:val="003D7806"/>
    <w:rsid w:val="003D7BCA"/>
    <w:rsid w:val="003E05DB"/>
    <w:rsid w:val="003E09B5"/>
    <w:rsid w:val="003E0B11"/>
    <w:rsid w:val="003E0B94"/>
    <w:rsid w:val="003E0D4A"/>
    <w:rsid w:val="003E2405"/>
    <w:rsid w:val="003E2825"/>
    <w:rsid w:val="003E303A"/>
    <w:rsid w:val="003E3182"/>
    <w:rsid w:val="003E32D3"/>
    <w:rsid w:val="003E3C62"/>
    <w:rsid w:val="003E619C"/>
    <w:rsid w:val="003E6CD0"/>
    <w:rsid w:val="003E777E"/>
    <w:rsid w:val="003F0B00"/>
    <w:rsid w:val="003F0F68"/>
    <w:rsid w:val="003F115A"/>
    <w:rsid w:val="003F124A"/>
    <w:rsid w:val="003F15FE"/>
    <w:rsid w:val="003F21B1"/>
    <w:rsid w:val="003F2542"/>
    <w:rsid w:val="003F4CE5"/>
    <w:rsid w:val="003F73B9"/>
    <w:rsid w:val="003F7FBE"/>
    <w:rsid w:val="00400922"/>
    <w:rsid w:val="004015BF"/>
    <w:rsid w:val="00402C51"/>
    <w:rsid w:val="004044E6"/>
    <w:rsid w:val="00404D1B"/>
    <w:rsid w:val="004051BE"/>
    <w:rsid w:val="00405688"/>
    <w:rsid w:val="00406BFD"/>
    <w:rsid w:val="004071AF"/>
    <w:rsid w:val="0041070F"/>
    <w:rsid w:val="00410B14"/>
    <w:rsid w:val="00410B52"/>
    <w:rsid w:val="0041223E"/>
    <w:rsid w:val="00412306"/>
    <w:rsid w:val="0041237A"/>
    <w:rsid w:val="0041280B"/>
    <w:rsid w:val="00413189"/>
    <w:rsid w:val="00413910"/>
    <w:rsid w:val="004145B8"/>
    <w:rsid w:val="00414C8C"/>
    <w:rsid w:val="00416002"/>
    <w:rsid w:val="00416135"/>
    <w:rsid w:val="00420312"/>
    <w:rsid w:val="00420B79"/>
    <w:rsid w:val="004225F1"/>
    <w:rsid w:val="004234DF"/>
    <w:rsid w:val="00423918"/>
    <w:rsid w:val="00424DD0"/>
    <w:rsid w:val="00425350"/>
    <w:rsid w:val="00426BAD"/>
    <w:rsid w:val="004303F3"/>
    <w:rsid w:val="004305B1"/>
    <w:rsid w:val="004308A0"/>
    <w:rsid w:val="0043139A"/>
    <w:rsid w:val="00431870"/>
    <w:rsid w:val="004318CA"/>
    <w:rsid w:val="004320A4"/>
    <w:rsid w:val="00433E97"/>
    <w:rsid w:val="00434570"/>
    <w:rsid w:val="00435CCC"/>
    <w:rsid w:val="00435F92"/>
    <w:rsid w:val="00435F99"/>
    <w:rsid w:val="0043676B"/>
    <w:rsid w:val="00437CC8"/>
    <w:rsid w:val="004401F8"/>
    <w:rsid w:val="00440D3F"/>
    <w:rsid w:val="0044101F"/>
    <w:rsid w:val="00441606"/>
    <w:rsid w:val="00442687"/>
    <w:rsid w:val="00444777"/>
    <w:rsid w:val="00445241"/>
    <w:rsid w:val="004469E0"/>
    <w:rsid w:val="00446DBE"/>
    <w:rsid w:val="004478BD"/>
    <w:rsid w:val="00450C84"/>
    <w:rsid w:val="0045107E"/>
    <w:rsid w:val="00451113"/>
    <w:rsid w:val="00451302"/>
    <w:rsid w:val="004520C8"/>
    <w:rsid w:val="004521B0"/>
    <w:rsid w:val="00452DD1"/>
    <w:rsid w:val="004552A0"/>
    <w:rsid w:val="004556F6"/>
    <w:rsid w:val="004562EB"/>
    <w:rsid w:val="00456520"/>
    <w:rsid w:val="00456A92"/>
    <w:rsid w:val="00456BE5"/>
    <w:rsid w:val="00457A33"/>
    <w:rsid w:val="00457F08"/>
    <w:rsid w:val="00460297"/>
    <w:rsid w:val="00461762"/>
    <w:rsid w:val="004626E6"/>
    <w:rsid w:val="00462780"/>
    <w:rsid w:val="00462DC2"/>
    <w:rsid w:val="004635EF"/>
    <w:rsid w:val="00463E72"/>
    <w:rsid w:val="00465BB0"/>
    <w:rsid w:val="00465ECB"/>
    <w:rsid w:val="0046707F"/>
    <w:rsid w:val="00470082"/>
    <w:rsid w:val="0047083D"/>
    <w:rsid w:val="0047343B"/>
    <w:rsid w:val="0047477D"/>
    <w:rsid w:val="0047517B"/>
    <w:rsid w:val="004757E8"/>
    <w:rsid w:val="004759D1"/>
    <w:rsid w:val="00476FDB"/>
    <w:rsid w:val="004771A2"/>
    <w:rsid w:val="0047736C"/>
    <w:rsid w:val="0048072E"/>
    <w:rsid w:val="00481654"/>
    <w:rsid w:val="00481C86"/>
    <w:rsid w:val="00481F02"/>
    <w:rsid w:val="00482199"/>
    <w:rsid w:val="0048227A"/>
    <w:rsid w:val="00482508"/>
    <w:rsid w:val="00482D3E"/>
    <w:rsid w:val="004838C5"/>
    <w:rsid w:val="004847BF"/>
    <w:rsid w:val="00484D12"/>
    <w:rsid w:val="00484DFB"/>
    <w:rsid w:val="00485898"/>
    <w:rsid w:val="00485928"/>
    <w:rsid w:val="00486719"/>
    <w:rsid w:val="00486B3A"/>
    <w:rsid w:val="00491BA4"/>
    <w:rsid w:val="00493280"/>
    <w:rsid w:val="0049329F"/>
    <w:rsid w:val="00494493"/>
    <w:rsid w:val="0049511B"/>
    <w:rsid w:val="00495367"/>
    <w:rsid w:val="00495AA0"/>
    <w:rsid w:val="00496FED"/>
    <w:rsid w:val="004A0515"/>
    <w:rsid w:val="004A1CBB"/>
    <w:rsid w:val="004A1F02"/>
    <w:rsid w:val="004A2A94"/>
    <w:rsid w:val="004A3253"/>
    <w:rsid w:val="004A3E04"/>
    <w:rsid w:val="004A565A"/>
    <w:rsid w:val="004A592F"/>
    <w:rsid w:val="004A6BB7"/>
    <w:rsid w:val="004B0494"/>
    <w:rsid w:val="004B0CBD"/>
    <w:rsid w:val="004B1BAF"/>
    <w:rsid w:val="004B248B"/>
    <w:rsid w:val="004B3C0C"/>
    <w:rsid w:val="004B4DC5"/>
    <w:rsid w:val="004B58CF"/>
    <w:rsid w:val="004B598D"/>
    <w:rsid w:val="004B6385"/>
    <w:rsid w:val="004B6450"/>
    <w:rsid w:val="004B739E"/>
    <w:rsid w:val="004B75EE"/>
    <w:rsid w:val="004C30A9"/>
    <w:rsid w:val="004C3318"/>
    <w:rsid w:val="004C3F5E"/>
    <w:rsid w:val="004C416F"/>
    <w:rsid w:val="004C4369"/>
    <w:rsid w:val="004C64AD"/>
    <w:rsid w:val="004C718C"/>
    <w:rsid w:val="004C7875"/>
    <w:rsid w:val="004C7DA5"/>
    <w:rsid w:val="004C7F28"/>
    <w:rsid w:val="004D007B"/>
    <w:rsid w:val="004D0535"/>
    <w:rsid w:val="004D13B3"/>
    <w:rsid w:val="004D39F0"/>
    <w:rsid w:val="004D4497"/>
    <w:rsid w:val="004D4847"/>
    <w:rsid w:val="004D53B8"/>
    <w:rsid w:val="004D5F29"/>
    <w:rsid w:val="004D6017"/>
    <w:rsid w:val="004D6469"/>
    <w:rsid w:val="004D7980"/>
    <w:rsid w:val="004D7DB9"/>
    <w:rsid w:val="004E07D8"/>
    <w:rsid w:val="004E1160"/>
    <w:rsid w:val="004E199C"/>
    <w:rsid w:val="004E19B9"/>
    <w:rsid w:val="004E1D73"/>
    <w:rsid w:val="004E25AB"/>
    <w:rsid w:val="004E2866"/>
    <w:rsid w:val="004E3197"/>
    <w:rsid w:val="004E34B7"/>
    <w:rsid w:val="004E4FD4"/>
    <w:rsid w:val="004E5810"/>
    <w:rsid w:val="004E5B8A"/>
    <w:rsid w:val="004E7638"/>
    <w:rsid w:val="004E765B"/>
    <w:rsid w:val="004F00EA"/>
    <w:rsid w:val="004F0690"/>
    <w:rsid w:val="004F080A"/>
    <w:rsid w:val="004F0C36"/>
    <w:rsid w:val="004F147C"/>
    <w:rsid w:val="004F195E"/>
    <w:rsid w:val="004F235D"/>
    <w:rsid w:val="004F27B0"/>
    <w:rsid w:val="004F389C"/>
    <w:rsid w:val="004F3F52"/>
    <w:rsid w:val="004F42C2"/>
    <w:rsid w:val="004F4538"/>
    <w:rsid w:val="004F50E6"/>
    <w:rsid w:val="004F547B"/>
    <w:rsid w:val="004F587F"/>
    <w:rsid w:val="004F6793"/>
    <w:rsid w:val="004F72A6"/>
    <w:rsid w:val="004F7B00"/>
    <w:rsid w:val="00500124"/>
    <w:rsid w:val="0050033E"/>
    <w:rsid w:val="00501AEC"/>
    <w:rsid w:val="00502A11"/>
    <w:rsid w:val="00503238"/>
    <w:rsid w:val="00504691"/>
    <w:rsid w:val="005054A6"/>
    <w:rsid w:val="00505DF9"/>
    <w:rsid w:val="00506C1C"/>
    <w:rsid w:val="0050784C"/>
    <w:rsid w:val="00510E34"/>
    <w:rsid w:val="00513CFD"/>
    <w:rsid w:val="00513ECC"/>
    <w:rsid w:val="00514D56"/>
    <w:rsid w:val="00514F37"/>
    <w:rsid w:val="00515AA4"/>
    <w:rsid w:val="00515C85"/>
    <w:rsid w:val="00516B4A"/>
    <w:rsid w:val="00516C42"/>
    <w:rsid w:val="00516D4E"/>
    <w:rsid w:val="0052010D"/>
    <w:rsid w:val="0052174D"/>
    <w:rsid w:val="00522558"/>
    <w:rsid w:val="005226CA"/>
    <w:rsid w:val="00522C2B"/>
    <w:rsid w:val="005250C0"/>
    <w:rsid w:val="005255C3"/>
    <w:rsid w:val="00526043"/>
    <w:rsid w:val="00527939"/>
    <w:rsid w:val="00527DC1"/>
    <w:rsid w:val="005306F3"/>
    <w:rsid w:val="0053198F"/>
    <w:rsid w:val="00531A12"/>
    <w:rsid w:val="00531E61"/>
    <w:rsid w:val="005322CA"/>
    <w:rsid w:val="005324A4"/>
    <w:rsid w:val="00532741"/>
    <w:rsid w:val="0053287C"/>
    <w:rsid w:val="005336E5"/>
    <w:rsid w:val="00533B89"/>
    <w:rsid w:val="00533F8C"/>
    <w:rsid w:val="00534951"/>
    <w:rsid w:val="0053511B"/>
    <w:rsid w:val="00535415"/>
    <w:rsid w:val="005360B9"/>
    <w:rsid w:val="00537652"/>
    <w:rsid w:val="0054108C"/>
    <w:rsid w:val="0054171D"/>
    <w:rsid w:val="00542F69"/>
    <w:rsid w:val="00543D08"/>
    <w:rsid w:val="00544158"/>
    <w:rsid w:val="0054421A"/>
    <w:rsid w:val="005446F0"/>
    <w:rsid w:val="0054472A"/>
    <w:rsid w:val="00547E86"/>
    <w:rsid w:val="00550965"/>
    <w:rsid w:val="00551101"/>
    <w:rsid w:val="0055198F"/>
    <w:rsid w:val="0055338D"/>
    <w:rsid w:val="005537D4"/>
    <w:rsid w:val="005544AC"/>
    <w:rsid w:val="00555E09"/>
    <w:rsid w:val="005570F4"/>
    <w:rsid w:val="00560D6C"/>
    <w:rsid w:val="005634C1"/>
    <w:rsid w:val="00563B71"/>
    <w:rsid w:val="00563CC6"/>
    <w:rsid w:val="0056549F"/>
    <w:rsid w:val="00566AB9"/>
    <w:rsid w:val="005678D8"/>
    <w:rsid w:val="00567BB2"/>
    <w:rsid w:val="00570F21"/>
    <w:rsid w:val="005712EB"/>
    <w:rsid w:val="00571F36"/>
    <w:rsid w:val="00572674"/>
    <w:rsid w:val="005729C9"/>
    <w:rsid w:val="00573A62"/>
    <w:rsid w:val="00574254"/>
    <w:rsid w:val="005745FD"/>
    <w:rsid w:val="00575767"/>
    <w:rsid w:val="005757DB"/>
    <w:rsid w:val="005758CE"/>
    <w:rsid w:val="005759B4"/>
    <w:rsid w:val="00576500"/>
    <w:rsid w:val="0057698B"/>
    <w:rsid w:val="00576CF5"/>
    <w:rsid w:val="00580326"/>
    <w:rsid w:val="0058043A"/>
    <w:rsid w:val="005810C3"/>
    <w:rsid w:val="00581412"/>
    <w:rsid w:val="005815CF"/>
    <w:rsid w:val="0058205A"/>
    <w:rsid w:val="00582443"/>
    <w:rsid w:val="005829BA"/>
    <w:rsid w:val="00582A4A"/>
    <w:rsid w:val="005830A3"/>
    <w:rsid w:val="005834FC"/>
    <w:rsid w:val="00583828"/>
    <w:rsid w:val="00583B81"/>
    <w:rsid w:val="00584926"/>
    <w:rsid w:val="005856DC"/>
    <w:rsid w:val="0058600D"/>
    <w:rsid w:val="005862C6"/>
    <w:rsid w:val="0058676A"/>
    <w:rsid w:val="00587268"/>
    <w:rsid w:val="00587C6E"/>
    <w:rsid w:val="00587D8D"/>
    <w:rsid w:val="00590581"/>
    <w:rsid w:val="00592C16"/>
    <w:rsid w:val="00593188"/>
    <w:rsid w:val="00594FE3"/>
    <w:rsid w:val="00595596"/>
    <w:rsid w:val="00595C71"/>
    <w:rsid w:val="00596509"/>
    <w:rsid w:val="00596E0C"/>
    <w:rsid w:val="005972E5"/>
    <w:rsid w:val="0059765B"/>
    <w:rsid w:val="00597FBA"/>
    <w:rsid w:val="005A18A4"/>
    <w:rsid w:val="005A2641"/>
    <w:rsid w:val="005A26AA"/>
    <w:rsid w:val="005A407F"/>
    <w:rsid w:val="005A50E8"/>
    <w:rsid w:val="005A5211"/>
    <w:rsid w:val="005A663B"/>
    <w:rsid w:val="005B024B"/>
    <w:rsid w:val="005B1D3F"/>
    <w:rsid w:val="005B20CE"/>
    <w:rsid w:val="005B2AE4"/>
    <w:rsid w:val="005B2B3D"/>
    <w:rsid w:val="005B34DF"/>
    <w:rsid w:val="005B353B"/>
    <w:rsid w:val="005B4EB1"/>
    <w:rsid w:val="005B5488"/>
    <w:rsid w:val="005B58D3"/>
    <w:rsid w:val="005B6B3D"/>
    <w:rsid w:val="005B7F03"/>
    <w:rsid w:val="005C177F"/>
    <w:rsid w:val="005C244A"/>
    <w:rsid w:val="005C24F7"/>
    <w:rsid w:val="005C28B7"/>
    <w:rsid w:val="005C2E3F"/>
    <w:rsid w:val="005C70BF"/>
    <w:rsid w:val="005C76DE"/>
    <w:rsid w:val="005D073A"/>
    <w:rsid w:val="005D0D3C"/>
    <w:rsid w:val="005D10C5"/>
    <w:rsid w:val="005D1F29"/>
    <w:rsid w:val="005D45F9"/>
    <w:rsid w:val="005D6836"/>
    <w:rsid w:val="005D68AA"/>
    <w:rsid w:val="005D6A64"/>
    <w:rsid w:val="005E0C6B"/>
    <w:rsid w:val="005E0D57"/>
    <w:rsid w:val="005E1414"/>
    <w:rsid w:val="005E1F83"/>
    <w:rsid w:val="005E23DA"/>
    <w:rsid w:val="005E3109"/>
    <w:rsid w:val="005E3FD6"/>
    <w:rsid w:val="005E423F"/>
    <w:rsid w:val="005E4B5B"/>
    <w:rsid w:val="005E668A"/>
    <w:rsid w:val="005E6E5C"/>
    <w:rsid w:val="005E75BE"/>
    <w:rsid w:val="005E78FB"/>
    <w:rsid w:val="005F1609"/>
    <w:rsid w:val="005F1CDB"/>
    <w:rsid w:val="005F388A"/>
    <w:rsid w:val="005F3CBC"/>
    <w:rsid w:val="005F5BC1"/>
    <w:rsid w:val="005F5BD4"/>
    <w:rsid w:val="005F6071"/>
    <w:rsid w:val="005F711D"/>
    <w:rsid w:val="005F7746"/>
    <w:rsid w:val="0060010A"/>
    <w:rsid w:val="00602488"/>
    <w:rsid w:val="00602614"/>
    <w:rsid w:val="006039E2"/>
    <w:rsid w:val="00603B71"/>
    <w:rsid w:val="00605654"/>
    <w:rsid w:val="00605ABF"/>
    <w:rsid w:val="006071EB"/>
    <w:rsid w:val="00607321"/>
    <w:rsid w:val="00607647"/>
    <w:rsid w:val="006101B8"/>
    <w:rsid w:val="006102BA"/>
    <w:rsid w:val="0061079F"/>
    <w:rsid w:val="00610B7C"/>
    <w:rsid w:val="00611093"/>
    <w:rsid w:val="0061265D"/>
    <w:rsid w:val="00612756"/>
    <w:rsid w:val="00613307"/>
    <w:rsid w:val="00614924"/>
    <w:rsid w:val="00614DEA"/>
    <w:rsid w:val="00615F92"/>
    <w:rsid w:val="006167F3"/>
    <w:rsid w:val="00617B74"/>
    <w:rsid w:val="0062140A"/>
    <w:rsid w:val="006216AC"/>
    <w:rsid w:val="00622412"/>
    <w:rsid w:val="00622DE6"/>
    <w:rsid w:val="0062468B"/>
    <w:rsid w:val="006246F3"/>
    <w:rsid w:val="0062472B"/>
    <w:rsid w:val="00624738"/>
    <w:rsid w:val="00624753"/>
    <w:rsid w:val="0062538B"/>
    <w:rsid w:val="00625687"/>
    <w:rsid w:val="00625907"/>
    <w:rsid w:val="0062705A"/>
    <w:rsid w:val="0062727D"/>
    <w:rsid w:val="006337A0"/>
    <w:rsid w:val="00634253"/>
    <w:rsid w:val="00634FA7"/>
    <w:rsid w:val="00636A29"/>
    <w:rsid w:val="00636D93"/>
    <w:rsid w:val="00636DD9"/>
    <w:rsid w:val="00640213"/>
    <w:rsid w:val="00640825"/>
    <w:rsid w:val="00640CA2"/>
    <w:rsid w:val="00640D73"/>
    <w:rsid w:val="00641B6A"/>
    <w:rsid w:val="00643228"/>
    <w:rsid w:val="0064331C"/>
    <w:rsid w:val="00644503"/>
    <w:rsid w:val="0064463B"/>
    <w:rsid w:val="00646A21"/>
    <w:rsid w:val="00646CE3"/>
    <w:rsid w:val="00647512"/>
    <w:rsid w:val="00647784"/>
    <w:rsid w:val="00647F7D"/>
    <w:rsid w:val="00651C64"/>
    <w:rsid w:val="00651C78"/>
    <w:rsid w:val="00651FF9"/>
    <w:rsid w:val="00652B68"/>
    <w:rsid w:val="006538A0"/>
    <w:rsid w:val="0065398C"/>
    <w:rsid w:val="00653A72"/>
    <w:rsid w:val="00653F9A"/>
    <w:rsid w:val="00654A40"/>
    <w:rsid w:val="00655A79"/>
    <w:rsid w:val="00655F2E"/>
    <w:rsid w:val="00656232"/>
    <w:rsid w:val="006563E5"/>
    <w:rsid w:val="00656430"/>
    <w:rsid w:val="00656A08"/>
    <w:rsid w:val="00656CC6"/>
    <w:rsid w:val="00660A80"/>
    <w:rsid w:val="00660B47"/>
    <w:rsid w:val="00660DCE"/>
    <w:rsid w:val="00661111"/>
    <w:rsid w:val="006616E5"/>
    <w:rsid w:val="00661994"/>
    <w:rsid w:val="00661C91"/>
    <w:rsid w:val="006627C8"/>
    <w:rsid w:val="00662B02"/>
    <w:rsid w:val="00663A78"/>
    <w:rsid w:val="00664270"/>
    <w:rsid w:val="00664E02"/>
    <w:rsid w:val="00665972"/>
    <w:rsid w:val="00665EEA"/>
    <w:rsid w:val="00666755"/>
    <w:rsid w:val="0067002E"/>
    <w:rsid w:val="00670994"/>
    <w:rsid w:val="00671059"/>
    <w:rsid w:val="00671C40"/>
    <w:rsid w:val="00672662"/>
    <w:rsid w:val="00672CF6"/>
    <w:rsid w:val="00672DC1"/>
    <w:rsid w:val="00672DCE"/>
    <w:rsid w:val="0067441D"/>
    <w:rsid w:val="006744E3"/>
    <w:rsid w:val="00674D51"/>
    <w:rsid w:val="00674FF4"/>
    <w:rsid w:val="0067528D"/>
    <w:rsid w:val="00675352"/>
    <w:rsid w:val="006754BB"/>
    <w:rsid w:val="00675B96"/>
    <w:rsid w:val="0067619D"/>
    <w:rsid w:val="00677AD0"/>
    <w:rsid w:val="006803A0"/>
    <w:rsid w:val="006807E8"/>
    <w:rsid w:val="00680817"/>
    <w:rsid w:val="00680A69"/>
    <w:rsid w:val="00681434"/>
    <w:rsid w:val="0068150D"/>
    <w:rsid w:val="0068166D"/>
    <w:rsid w:val="0068307E"/>
    <w:rsid w:val="006830D4"/>
    <w:rsid w:val="00684533"/>
    <w:rsid w:val="0068597A"/>
    <w:rsid w:val="0068598F"/>
    <w:rsid w:val="00685BC7"/>
    <w:rsid w:val="006865EC"/>
    <w:rsid w:val="006903F2"/>
    <w:rsid w:val="006908A3"/>
    <w:rsid w:val="00691F4A"/>
    <w:rsid w:val="00692072"/>
    <w:rsid w:val="00692591"/>
    <w:rsid w:val="006925AE"/>
    <w:rsid w:val="006927E9"/>
    <w:rsid w:val="00692C8F"/>
    <w:rsid w:val="00694044"/>
    <w:rsid w:val="00694428"/>
    <w:rsid w:val="0069487D"/>
    <w:rsid w:val="0069491B"/>
    <w:rsid w:val="00694A31"/>
    <w:rsid w:val="006959C6"/>
    <w:rsid w:val="00695EFE"/>
    <w:rsid w:val="006960A0"/>
    <w:rsid w:val="00696F35"/>
    <w:rsid w:val="006974B5"/>
    <w:rsid w:val="006A03A8"/>
    <w:rsid w:val="006A0A22"/>
    <w:rsid w:val="006A0A83"/>
    <w:rsid w:val="006A0C46"/>
    <w:rsid w:val="006A109C"/>
    <w:rsid w:val="006A10AF"/>
    <w:rsid w:val="006A13DB"/>
    <w:rsid w:val="006A1552"/>
    <w:rsid w:val="006A17FD"/>
    <w:rsid w:val="006A1926"/>
    <w:rsid w:val="006A26F8"/>
    <w:rsid w:val="006A2734"/>
    <w:rsid w:val="006A27CC"/>
    <w:rsid w:val="006A2BBF"/>
    <w:rsid w:val="006A33CE"/>
    <w:rsid w:val="006A355D"/>
    <w:rsid w:val="006A4776"/>
    <w:rsid w:val="006A4A74"/>
    <w:rsid w:val="006A5BA1"/>
    <w:rsid w:val="006A69E0"/>
    <w:rsid w:val="006A6B3D"/>
    <w:rsid w:val="006A7226"/>
    <w:rsid w:val="006A790F"/>
    <w:rsid w:val="006B03B9"/>
    <w:rsid w:val="006B30C3"/>
    <w:rsid w:val="006B3ED3"/>
    <w:rsid w:val="006B47E6"/>
    <w:rsid w:val="006B564E"/>
    <w:rsid w:val="006B691E"/>
    <w:rsid w:val="006B7DE2"/>
    <w:rsid w:val="006C0C4D"/>
    <w:rsid w:val="006C2C8D"/>
    <w:rsid w:val="006C35FF"/>
    <w:rsid w:val="006C3A42"/>
    <w:rsid w:val="006C47AA"/>
    <w:rsid w:val="006C4BE6"/>
    <w:rsid w:val="006C51C3"/>
    <w:rsid w:val="006C5976"/>
    <w:rsid w:val="006C7419"/>
    <w:rsid w:val="006C785B"/>
    <w:rsid w:val="006C78B7"/>
    <w:rsid w:val="006C79ED"/>
    <w:rsid w:val="006D01C7"/>
    <w:rsid w:val="006D39B9"/>
    <w:rsid w:val="006D41A8"/>
    <w:rsid w:val="006D581E"/>
    <w:rsid w:val="006D5EF2"/>
    <w:rsid w:val="006D6962"/>
    <w:rsid w:val="006D6E64"/>
    <w:rsid w:val="006D77F6"/>
    <w:rsid w:val="006D7A2D"/>
    <w:rsid w:val="006D7B16"/>
    <w:rsid w:val="006E03C3"/>
    <w:rsid w:val="006E0688"/>
    <w:rsid w:val="006E28D8"/>
    <w:rsid w:val="006E296D"/>
    <w:rsid w:val="006E2DB6"/>
    <w:rsid w:val="006E3BDE"/>
    <w:rsid w:val="006E3F3C"/>
    <w:rsid w:val="006E48ED"/>
    <w:rsid w:val="006E4D3B"/>
    <w:rsid w:val="006E5112"/>
    <w:rsid w:val="006E5E2D"/>
    <w:rsid w:val="006E6592"/>
    <w:rsid w:val="006E6867"/>
    <w:rsid w:val="006E6965"/>
    <w:rsid w:val="006E735B"/>
    <w:rsid w:val="006E76F8"/>
    <w:rsid w:val="006E7EEC"/>
    <w:rsid w:val="006E7FC5"/>
    <w:rsid w:val="006F0A8D"/>
    <w:rsid w:val="006F0D68"/>
    <w:rsid w:val="006F1018"/>
    <w:rsid w:val="006F10F7"/>
    <w:rsid w:val="006F165E"/>
    <w:rsid w:val="006F19CB"/>
    <w:rsid w:val="006F1E16"/>
    <w:rsid w:val="006F28E4"/>
    <w:rsid w:val="006F3A49"/>
    <w:rsid w:val="006F4A83"/>
    <w:rsid w:val="006F5724"/>
    <w:rsid w:val="006F7416"/>
    <w:rsid w:val="006F74D1"/>
    <w:rsid w:val="006F751F"/>
    <w:rsid w:val="007009F2"/>
    <w:rsid w:val="00701743"/>
    <w:rsid w:val="007032B1"/>
    <w:rsid w:val="00703D0D"/>
    <w:rsid w:val="00704517"/>
    <w:rsid w:val="00704BDF"/>
    <w:rsid w:val="00705AD3"/>
    <w:rsid w:val="007073E5"/>
    <w:rsid w:val="00707F21"/>
    <w:rsid w:val="0071029F"/>
    <w:rsid w:val="00710503"/>
    <w:rsid w:val="00710AE6"/>
    <w:rsid w:val="00710B42"/>
    <w:rsid w:val="00711B58"/>
    <w:rsid w:val="007138FB"/>
    <w:rsid w:val="00714377"/>
    <w:rsid w:val="007156FD"/>
    <w:rsid w:val="00715C41"/>
    <w:rsid w:val="00715D5A"/>
    <w:rsid w:val="007170E8"/>
    <w:rsid w:val="00717D18"/>
    <w:rsid w:val="007210FA"/>
    <w:rsid w:val="00721B6A"/>
    <w:rsid w:val="0072244D"/>
    <w:rsid w:val="007226FE"/>
    <w:rsid w:val="00722861"/>
    <w:rsid w:val="00723055"/>
    <w:rsid w:val="00726286"/>
    <w:rsid w:val="00726435"/>
    <w:rsid w:val="0072749B"/>
    <w:rsid w:val="00727873"/>
    <w:rsid w:val="00730987"/>
    <w:rsid w:val="00731BF2"/>
    <w:rsid w:val="00731CB0"/>
    <w:rsid w:val="00732148"/>
    <w:rsid w:val="00732364"/>
    <w:rsid w:val="007330E6"/>
    <w:rsid w:val="007361E9"/>
    <w:rsid w:val="00737F65"/>
    <w:rsid w:val="0074005F"/>
    <w:rsid w:val="00740DFA"/>
    <w:rsid w:val="007424FF"/>
    <w:rsid w:val="0074264A"/>
    <w:rsid w:val="00743CAD"/>
    <w:rsid w:val="007440CD"/>
    <w:rsid w:val="00744D94"/>
    <w:rsid w:val="0074522B"/>
    <w:rsid w:val="00745A75"/>
    <w:rsid w:val="007462B0"/>
    <w:rsid w:val="00747116"/>
    <w:rsid w:val="00747FB5"/>
    <w:rsid w:val="00751017"/>
    <w:rsid w:val="007513A9"/>
    <w:rsid w:val="0075155D"/>
    <w:rsid w:val="0075157C"/>
    <w:rsid w:val="007519D2"/>
    <w:rsid w:val="007529AD"/>
    <w:rsid w:val="00752C1F"/>
    <w:rsid w:val="00754452"/>
    <w:rsid w:val="00754771"/>
    <w:rsid w:val="007549AD"/>
    <w:rsid w:val="00754C97"/>
    <w:rsid w:val="00755E28"/>
    <w:rsid w:val="00756768"/>
    <w:rsid w:val="007569B3"/>
    <w:rsid w:val="00757595"/>
    <w:rsid w:val="0076059B"/>
    <w:rsid w:val="00761003"/>
    <w:rsid w:val="00761461"/>
    <w:rsid w:val="007619AE"/>
    <w:rsid w:val="00761FD1"/>
    <w:rsid w:val="007621FC"/>
    <w:rsid w:val="00762CED"/>
    <w:rsid w:val="00762FC8"/>
    <w:rsid w:val="00764506"/>
    <w:rsid w:val="00764F77"/>
    <w:rsid w:val="00765473"/>
    <w:rsid w:val="00765D4D"/>
    <w:rsid w:val="00765DE5"/>
    <w:rsid w:val="007672C0"/>
    <w:rsid w:val="0076772C"/>
    <w:rsid w:val="00774174"/>
    <w:rsid w:val="00774E26"/>
    <w:rsid w:val="0077605C"/>
    <w:rsid w:val="007764DE"/>
    <w:rsid w:val="00777936"/>
    <w:rsid w:val="00777DE7"/>
    <w:rsid w:val="00780B00"/>
    <w:rsid w:val="00781840"/>
    <w:rsid w:val="00781DA2"/>
    <w:rsid w:val="00782668"/>
    <w:rsid w:val="00782F49"/>
    <w:rsid w:val="00783E42"/>
    <w:rsid w:val="00784173"/>
    <w:rsid w:val="00784C36"/>
    <w:rsid w:val="00784D92"/>
    <w:rsid w:val="007863F5"/>
    <w:rsid w:val="00786D6F"/>
    <w:rsid w:val="00786DA7"/>
    <w:rsid w:val="00790482"/>
    <w:rsid w:val="00790E14"/>
    <w:rsid w:val="007914C8"/>
    <w:rsid w:val="00791B5B"/>
    <w:rsid w:val="00791D11"/>
    <w:rsid w:val="00792B10"/>
    <w:rsid w:val="00792FA3"/>
    <w:rsid w:val="007931D3"/>
    <w:rsid w:val="0079328D"/>
    <w:rsid w:val="0079521B"/>
    <w:rsid w:val="007962AA"/>
    <w:rsid w:val="00797331"/>
    <w:rsid w:val="0079769A"/>
    <w:rsid w:val="007A103E"/>
    <w:rsid w:val="007A1328"/>
    <w:rsid w:val="007A1BFC"/>
    <w:rsid w:val="007A2548"/>
    <w:rsid w:val="007A288F"/>
    <w:rsid w:val="007A3207"/>
    <w:rsid w:val="007A3BAE"/>
    <w:rsid w:val="007A3BC3"/>
    <w:rsid w:val="007A62CD"/>
    <w:rsid w:val="007A671A"/>
    <w:rsid w:val="007A6852"/>
    <w:rsid w:val="007A6B46"/>
    <w:rsid w:val="007A79A6"/>
    <w:rsid w:val="007B00FD"/>
    <w:rsid w:val="007B1C46"/>
    <w:rsid w:val="007B213A"/>
    <w:rsid w:val="007B29D1"/>
    <w:rsid w:val="007B30D5"/>
    <w:rsid w:val="007B353A"/>
    <w:rsid w:val="007B3770"/>
    <w:rsid w:val="007B41D7"/>
    <w:rsid w:val="007B4911"/>
    <w:rsid w:val="007B4BAC"/>
    <w:rsid w:val="007B542B"/>
    <w:rsid w:val="007B662B"/>
    <w:rsid w:val="007B6682"/>
    <w:rsid w:val="007B7227"/>
    <w:rsid w:val="007C23B4"/>
    <w:rsid w:val="007C29B3"/>
    <w:rsid w:val="007C3ADD"/>
    <w:rsid w:val="007C3DF4"/>
    <w:rsid w:val="007C6920"/>
    <w:rsid w:val="007C77B7"/>
    <w:rsid w:val="007D04A4"/>
    <w:rsid w:val="007D100D"/>
    <w:rsid w:val="007D1E03"/>
    <w:rsid w:val="007D3049"/>
    <w:rsid w:val="007D389A"/>
    <w:rsid w:val="007D4032"/>
    <w:rsid w:val="007D4175"/>
    <w:rsid w:val="007D4996"/>
    <w:rsid w:val="007D500C"/>
    <w:rsid w:val="007D5D57"/>
    <w:rsid w:val="007D6A47"/>
    <w:rsid w:val="007E0AE6"/>
    <w:rsid w:val="007E0B2D"/>
    <w:rsid w:val="007E1DB0"/>
    <w:rsid w:val="007E1DF1"/>
    <w:rsid w:val="007E244B"/>
    <w:rsid w:val="007E2F03"/>
    <w:rsid w:val="007E4660"/>
    <w:rsid w:val="007E5AC6"/>
    <w:rsid w:val="007E62DD"/>
    <w:rsid w:val="007E7202"/>
    <w:rsid w:val="007E7582"/>
    <w:rsid w:val="007E764C"/>
    <w:rsid w:val="007E78F5"/>
    <w:rsid w:val="007F0774"/>
    <w:rsid w:val="007F093F"/>
    <w:rsid w:val="007F1E2A"/>
    <w:rsid w:val="007F2715"/>
    <w:rsid w:val="007F2ECE"/>
    <w:rsid w:val="007F32B3"/>
    <w:rsid w:val="007F456F"/>
    <w:rsid w:val="007F4812"/>
    <w:rsid w:val="007F553B"/>
    <w:rsid w:val="007F55D1"/>
    <w:rsid w:val="007F5E05"/>
    <w:rsid w:val="007F5EF0"/>
    <w:rsid w:val="007F6F27"/>
    <w:rsid w:val="00800DD9"/>
    <w:rsid w:val="0080187A"/>
    <w:rsid w:val="00802481"/>
    <w:rsid w:val="00802699"/>
    <w:rsid w:val="00802A28"/>
    <w:rsid w:val="0080341C"/>
    <w:rsid w:val="0080442B"/>
    <w:rsid w:val="00804C6F"/>
    <w:rsid w:val="00805387"/>
    <w:rsid w:val="00806BC3"/>
    <w:rsid w:val="00806C92"/>
    <w:rsid w:val="008072EE"/>
    <w:rsid w:val="00807523"/>
    <w:rsid w:val="00810C98"/>
    <w:rsid w:val="00810DFE"/>
    <w:rsid w:val="00810FAA"/>
    <w:rsid w:val="008113BA"/>
    <w:rsid w:val="008113F9"/>
    <w:rsid w:val="00811881"/>
    <w:rsid w:val="00811F36"/>
    <w:rsid w:val="00812BAD"/>
    <w:rsid w:val="0081314E"/>
    <w:rsid w:val="00814AE6"/>
    <w:rsid w:val="00815017"/>
    <w:rsid w:val="008158AC"/>
    <w:rsid w:val="0081651F"/>
    <w:rsid w:val="00816696"/>
    <w:rsid w:val="00816CFB"/>
    <w:rsid w:val="00817F4B"/>
    <w:rsid w:val="00817FED"/>
    <w:rsid w:val="00820C0D"/>
    <w:rsid w:val="00820E1D"/>
    <w:rsid w:val="00820F63"/>
    <w:rsid w:val="00820F6F"/>
    <w:rsid w:val="00820F77"/>
    <w:rsid w:val="008218EF"/>
    <w:rsid w:val="00821DE6"/>
    <w:rsid w:val="00823856"/>
    <w:rsid w:val="00823977"/>
    <w:rsid w:val="00824A83"/>
    <w:rsid w:val="008251B0"/>
    <w:rsid w:val="00825B5E"/>
    <w:rsid w:val="008264DC"/>
    <w:rsid w:val="008265C5"/>
    <w:rsid w:val="0082664C"/>
    <w:rsid w:val="00826915"/>
    <w:rsid w:val="0082697B"/>
    <w:rsid w:val="00826C0A"/>
    <w:rsid w:val="008273BB"/>
    <w:rsid w:val="0082751D"/>
    <w:rsid w:val="00827974"/>
    <w:rsid w:val="0083334E"/>
    <w:rsid w:val="00833CAC"/>
    <w:rsid w:val="0083479F"/>
    <w:rsid w:val="00834A4B"/>
    <w:rsid w:val="008356E6"/>
    <w:rsid w:val="00835AD9"/>
    <w:rsid w:val="00835C5A"/>
    <w:rsid w:val="00835EE2"/>
    <w:rsid w:val="00836FF9"/>
    <w:rsid w:val="00837771"/>
    <w:rsid w:val="00841376"/>
    <w:rsid w:val="008418EC"/>
    <w:rsid w:val="00841D79"/>
    <w:rsid w:val="00842D61"/>
    <w:rsid w:val="00843294"/>
    <w:rsid w:val="00843FAD"/>
    <w:rsid w:val="008442C6"/>
    <w:rsid w:val="0084463F"/>
    <w:rsid w:val="008446D6"/>
    <w:rsid w:val="00844F4C"/>
    <w:rsid w:val="0084557D"/>
    <w:rsid w:val="00846BE9"/>
    <w:rsid w:val="00846C16"/>
    <w:rsid w:val="00846F9B"/>
    <w:rsid w:val="00850D8A"/>
    <w:rsid w:val="008525DD"/>
    <w:rsid w:val="00852873"/>
    <w:rsid w:val="008539C1"/>
    <w:rsid w:val="00853B01"/>
    <w:rsid w:val="00853F99"/>
    <w:rsid w:val="00854803"/>
    <w:rsid w:val="00855222"/>
    <w:rsid w:val="00855B42"/>
    <w:rsid w:val="0085644A"/>
    <w:rsid w:val="008575DB"/>
    <w:rsid w:val="008578FC"/>
    <w:rsid w:val="00857DD2"/>
    <w:rsid w:val="00857E2A"/>
    <w:rsid w:val="008602C9"/>
    <w:rsid w:val="00860846"/>
    <w:rsid w:val="00861787"/>
    <w:rsid w:val="00861E9E"/>
    <w:rsid w:val="00863223"/>
    <w:rsid w:val="00863872"/>
    <w:rsid w:val="0086456D"/>
    <w:rsid w:val="008645A0"/>
    <w:rsid w:val="00864635"/>
    <w:rsid w:val="00865021"/>
    <w:rsid w:val="008650E3"/>
    <w:rsid w:val="00865319"/>
    <w:rsid w:val="00865328"/>
    <w:rsid w:val="008654DA"/>
    <w:rsid w:val="00865B6C"/>
    <w:rsid w:val="00866BB2"/>
    <w:rsid w:val="00866F1C"/>
    <w:rsid w:val="00866F46"/>
    <w:rsid w:val="008675B0"/>
    <w:rsid w:val="00867F09"/>
    <w:rsid w:val="008702D2"/>
    <w:rsid w:val="00872EF1"/>
    <w:rsid w:val="00873299"/>
    <w:rsid w:val="008739E3"/>
    <w:rsid w:val="008757BF"/>
    <w:rsid w:val="00875BCC"/>
    <w:rsid w:val="008760C6"/>
    <w:rsid w:val="00876E8A"/>
    <w:rsid w:val="00876EE4"/>
    <w:rsid w:val="0087795F"/>
    <w:rsid w:val="00877FE7"/>
    <w:rsid w:val="00881D17"/>
    <w:rsid w:val="00881E6A"/>
    <w:rsid w:val="00882A86"/>
    <w:rsid w:val="00882E6E"/>
    <w:rsid w:val="0088305E"/>
    <w:rsid w:val="00883D18"/>
    <w:rsid w:val="0088551C"/>
    <w:rsid w:val="00885AE8"/>
    <w:rsid w:val="00886A95"/>
    <w:rsid w:val="00887285"/>
    <w:rsid w:val="00887288"/>
    <w:rsid w:val="00887E60"/>
    <w:rsid w:val="00887EA4"/>
    <w:rsid w:val="00890BEE"/>
    <w:rsid w:val="00891A59"/>
    <w:rsid w:val="008926A4"/>
    <w:rsid w:val="008926E8"/>
    <w:rsid w:val="00893689"/>
    <w:rsid w:val="00893BEC"/>
    <w:rsid w:val="00893E9A"/>
    <w:rsid w:val="008955DC"/>
    <w:rsid w:val="00896F55"/>
    <w:rsid w:val="008A0248"/>
    <w:rsid w:val="008A0FB6"/>
    <w:rsid w:val="008A27B2"/>
    <w:rsid w:val="008A31E6"/>
    <w:rsid w:val="008A34FE"/>
    <w:rsid w:val="008A4CB5"/>
    <w:rsid w:val="008A4FAB"/>
    <w:rsid w:val="008A5793"/>
    <w:rsid w:val="008A59F1"/>
    <w:rsid w:val="008A5D4E"/>
    <w:rsid w:val="008A6896"/>
    <w:rsid w:val="008A7F1F"/>
    <w:rsid w:val="008B1328"/>
    <w:rsid w:val="008B15CD"/>
    <w:rsid w:val="008B20CA"/>
    <w:rsid w:val="008B23B1"/>
    <w:rsid w:val="008B2BA4"/>
    <w:rsid w:val="008B39AF"/>
    <w:rsid w:val="008B3A7A"/>
    <w:rsid w:val="008B436B"/>
    <w:rsid w:val="008B5C12"/>
    <w:rsid w:val="008B6062"/>
    <w:rsid w:val="008B6975"/>
    <w:rsid w:val="008B70D0"/>
    <w:rsid w:val="008B77AA"/>
    <w:rsid w:val="008B78D4"/>
    <w:rsid w:val="008C078B"/>
    <w:rsid w:val="008C1FF6"/>
    <w:rsid w:val="008C3ABB"/>
    <w:rsid w:val="008C4D94"/>
    <w:rsid w:val="008C57DF"/>
    <w:rsid w:val="008C718B"/>
    <w:rsid w:val="008C7A25"/>
    <w:rsid w:val="008C7BD7"/>
    <w:rsid w:val="008D1449"/>
    <w:rsid w:val="008D1CAD"/>
    <w:rsid w:val="008D1F26"/>
    <w:rsid w:val="008D2EFD"/>
    <w:rsid w:val="008D4261"/>
    <w:rsid w:val="008D4483"/>
    <w:rsid w:val="008D6234"/>
    <w:rsid w:val="008E0008"/>
    <w:rsid w:val="008E0490"/>
    <w:rsid w:val="008E08B6"/>
    <w:rsid w:val="008E15F0"/>
    <w:rsid w:val="008E1DB4"/>
    <w:rsid w:val="008E2159"/>
    <w:rsid w:val="008E306A"/>
    <w:rsid w:val="008E396F"/>
    <w:rsid w:val="008E422F"/>
    <w:rsid w:val="008E50F3"/>
    <w:rsid w:val="008E58A7"/>
    <w:rsid w:val="008E6A53"/>
    <w:rsid w:val="008E6AB6"/>
    <w:rsid w:val="008E6F16"/>
    <w:rsid w:val="008E7224"/>
    <w:rsid w:val="008F053C"/>
    <w:rsid w:val="008F0920"/>
    <w:rsid w:val="008F37D0"/>
    <w:rsid w:val="008F38FA"/>
    <w:rsid w:val="008F3B5D"/>
    <w:rsid w:val="008F4676"/>
    <w:rsid w:val="008F5E6C"/>
    <w:rsid w:val="008F6270"/>
    <w:rsid w:val="008F6BCD"/>
    <w:rsid w:val="008F76F8"/>
    <w:rsid w:val="008F779A"/>
    <w:rsid w:val="008F7C3D"/>
    <w:rsid w:val="009006D1"/>
    <w:rsid w:val="00900723"/>
    <w:rsid w:val="00901188"/>
    <w:rsid w:val="009021C8"/>
    <w:rsid w:val="009047C0"/>
    <w:rsid w:val="0090521E"/>
    <w:rsid w:val="00905469"/>
    <w:rsid w:val="009063F6"/>
    <w:rsid w:val="009073E4"/>
    <w:rsid w:val="00907961"/>
    <w:rsid w:val="00911EDB"/>
    <w:rsid w:val="009129D4"/>
    <w:rsid w:val="00913370"/>
    <w:rsid w:val="009136A1"/>
    <w:rsid w:val="009139D6"/>
    <w:rsid w:val="00913E80"/>
    <w:rsid w:val="00913FFD"/>
    <w:rsid w:val="00915EEC"/>
    <w:rsid w:val="00915FA7"/>
    <w:rsid w:val="009163B1"/>
    <w:rsid w:val="00916893"/>
    <w:rsid w:val="00921DAD"/>
    <w:rsid w:val="009220B6"/>
    <w:rsid w:val="00922C40"/>
    <w:rsid w:val="00923CC8"/>
    <w:rsid w:val="00924269"/>
    <w:rsid w:val="00925777"/>
    <w:rsid w:val="00925BD1"/>
    <w:rsid w:val="0092729F"/>
    <w:rsid w:val="009273B6"/>
    <w:rsid w:val="009279EA"/>
    <w:rsid w:val="0093078D"/>
    <w:rsid w:val="009309CB"/>
    <w:rsid w:val="00930FA3"/>
    <w:rsid w:val="00931670"/>
    <w:rsid w:val="0093194E"/>
    <w:rsid w:val="009319EB"/>
    <w:rsid w:val="009319F2"/>
    <w:rsid w:val="00931AD0"/>
    <w:rsid w:val="00931C33"/>
    <w:rsid w:val="009327A0"/>
    <w:rsid w:val="009346A0"/>
    <w:rsid w:val="009366FC"/>
    <w:rsid w:val="00936A9F"/>
    <w:rsid w:val="00936E20"/>
    <w:rsid w:val="009372A0"/>
    <w:rsid w:val="0093760D"/>
    <w:rsid w:val="00940993"/>
    <w:rsid w:val="00940F74"/>
    <w:rsid w:val="009414C4"/>
    <w:rsid w:val="00941792"/>
    <w:rsid w:val="0094200A"/>
    <w:rsid w:val="009425A9"/>
    <w:rsid w:val="0094263B"/>
    <w:rsid w:val="009437E7"/>
    <w:rsid w:val="00943CC7"/>
    <w:rsid w:val="009455CE"/>
    <w:rsid w:val="009466AD"/>
    <w:rsid w:val="00946ABE"/>
    <w:rsid w:val="00946C06"/>
    <w:rsid w:val="009471A9"/>
    <w:rsid w:val="009476C6"/>
    <w:rsid w:val="00950547"/>
    <w:rsid w:val="009529CD"/>
    <w:rsid w:val="00953996"/>
    <w:rsid w:val="009539E9"/>
    <w:rsid w:val="00954588"/>
    <w:rsid w:val="009548EF"/>
    <w:rsid w:val="009573EE"/>
    <w:rsid w:val="009579D3"/>
    <w:rsid w:val="00957D43"/>
    <w:rsid w:val="00960639"/>
    <w:rsid w:val="00960812"/>
    <w:rsid w:val="00960CF5"/>
    <w:rsid w:val="00960D1B"/>
    <w:rsid w:val="00961164"/>
    <w:rsid w:val="00961AF4"/>
    <w:rsid w:val="009628C6"/>
    <w:rsid w:val="00962A7A"/>
    <w:rsid w:val="0096593E"/>
    <w:rsid w:val="00965A2B"/>
    <w:rsid w:val="00966070"/>
    <w:rsid w:val="00966306"/>
    <w:rsid w:val="0096668C"/>
    <w:rsid w:val="00967365"/>
    <w:rsid w:val="009706F6"/>
    <w:rsid w:val="0097077F"/>
    <w:rsid w:val="00971674"/>
    <w:rsid w:val="0097258B"/>
    <w:rsid w:val="00972B16"/>
    <w:rsid w:val="009739C7"/>
    <w:rsid w:val="00973E85"/>
    <w:rsid w:val="00973FEF"/>
    <w:rsid w:val="00974B10"/>
    <w:rsid w:val="00975660"/>
    <w:rsid w:val="009756A9"/>
    <w:rsid w:val="00975B9D"/>
    <w:rsid w:val="00976CFD"/>
    <w:rsid w:val="00977A98"/>
    <w:rsid w:val="00977EED"/>
    <w:rsid w:val="00980785"/>
    <w:rsid w:val="00980B2D"/>
    <w:rsid w:val="00982F19"/>
    <w:rsid w:val="0098386A"/>
    <w:rsid w:val="00983D0D"/>
    <w:rsid w:val="00983DE3"/>
    <w:rsid w:val="009842EB"/>
    <w:rsid w:val="0098471F"/>
    <w:rsid w:val="00984BE8"/>
    <w:rsid w:val="00986C34"/>
    <w:rsid w:val="00987729"/>
    <w:rsid w:val="00987B42"/>
    <w:rsid w:val="00987D6C"/>
    <w:rsid w:val="00987F91"/>
    <w:rsid w:val="0099003A"/>
    <w:rsid w:val="0099099F"/>
    <w:rsid w:val="00990A7E"/>
    <w:rsid w:val="00991031"/>
    <w:rsid w:val="009915E5"/>
    <w:rsid w:val="009919EC"/>
    <w:rsid w:val="00991CC0"/>
    <w:rsid w:val="00992593"/>
    <w:rsid w:val="0099295F"/>
    <w:rsid w:val="00992E0D"/>
    <w:rsid w:val="00992FF9"/>
    <w:rsid w:val="00994993"/>
    <w:rsid w:val="0099512F"/>
    <w:rsid w:val="009977C2"/>
    <w:rsid w:val="009A016E"/>
    <w:rsid w:val="009A0795"/>
    <w:rsid w:val="009A0963"/>
    <w:rsid w:val="009A0D3B"/>
    <w:rsid w:val="009A132E"/>
    <w:rsid w:val="009A2DCA"/>
    <w:rsid w:val="009A34FF"/>
    <w:rsid w:val="009A3BFD"/>
    <w:rsid w:val="009A42AB"/>
    <w:rsid w:val="009A7139"/>
    <w:rsid w:val="009A7478"/>
    <w:rsid w:val="009A7654"/>
    <w:rsid w:val="009B0107"/>
    <w:rsid w:val="009B089F"/>
    <w:rsid w:val="009B0957"/>
    <w:rsid w:val="009B17EB"/>
    <w:rsid w:val="009B1A89"/>
    <w:rsid w:val="009B1EB4"/>
    <w:rsid w:val="009B2A8D"/>
    <w:rsid w:val="009B2FD4"/>
    <w:rsid w:val="009B3417"/>
    <w:rsid w:val="009B43E7"/>
    <w:rsid w:val="009B44FF"/>
    <w:rsid w:val="009B5030"/>
    <w:rsid w:val="009B5683"/>
    <w:rsid w:val="009B5A3A"/>
    <w:rsid w:val="009B6360"/>
    <w:rsid w:val="009B6AD5"/>
    <w:rsid w:val="009B7022"/>
    <w:rsid w:val="009B7A82"/>
    <w:rsid w:val="009C02F7"/>
    <w:rsid w:val="009C0EC7"/>
    <w:rsid w:val="009C119E"/>
    <w:rsid w:val="009C11F7"/>
    <w:rsid w:val="009C22C8"/>
    <w:rsid w:val="009C2532"/>
    <w:rsid w:val="009C2DAC"/>
    <w:rsid w:val="009C46EC"/>
    <w:rsid w:val="009C4767"/>
    <w:rsid w:val="009C4CE7"/>
    <w:rsid w:val="009C4E00"/>
    <w:rsid w:val="009C5C49"/>
    <w:rsid w:val="009C5F13"/>
    <w:rsid w:val="009C60FA"/>
    <w:rsid w:val="009C61BC"/>
    <w:rsid w:val="009C744C"/>
    <w:rsid w:val="009C790B"/>
    <w:rsid w:val="009C7A36"/>
    <w:rsid w:val="009D24D9"/>
    <w:rsid w:val="009D264F"/>
    <w:rsid w:val="009D3156"/>
    <w:rsid w:val="009D5660"/>
    <w:rsid w:val="009D5FD2"/>
    <w:rsid w:val="009D787F"/>
    <w:rsid w:val="009E05D9"/>
    <w:rsid w:val="009E13DA"/>
    <w:rsid w:val="009E16FA"/>
    <w:rsid w:val="009E1E96"/>
    <w:rsid w:val="009E243B"/>
    <w:rsid w:val="009E2C1E"/>
    <w:rsid w:val="009E2C3A"/>
    <w:rsid w:val="009E321D"/>
    <w:rsid w:val="009E3BAF"/>
    <w:rsid w:val="009E3C57"/>
    <w:rsid w:val="009E4186"/>
    <w:rsid w:val="009E44A5"/>
    <w:rsid w:val="009E4966"/>
    <w:rsid w:val="009E5DF6"/>
    <w:rsid w:val="009E67E3"/>
    <w:rsid w:val="009E72FD"/>
    <w:rsid w:val="009E7ACE"/>
    <w:rsid w:val="009F03A8"/>
    <w:rsid w:val="009F04A8"/>
    <w:rsid w:val="009F04AA"/>
    <w:rsid w:val="009F0737"/>
    <w:rsid w:val="009F212F"/>
    <w:rsid w:val="009F2C68"/>
    <w:rsid w:val="009F4243"/>
    <w:rsid w:val="009F4511"/>
    <w:rsid w:val="009F50A8"/>
    <w:rsid w:val="009F62E7"/>
    <w:rsid w:val="009F6E2A"/>
    <w:rsid w:val="009F720A"/>
    <w:rsid w:val="009F742E"/>
    <w:rsid w:val="009F7747"/>
    <w:rsid w:val="00A00392"/>
    <w:rsid w:val="00A014F8"/>
    <w:rsid w:val="00A01CE7"/>
    <w:rsid w:val="00A01F81"/>
    <w:rsid w:val="00A02C66"/>
    <w:rsid w:val="00A0358E"/>
    <w:rsid w:val="00A042F8"/>
    <w:rsid w:val="00A04A05"/>
    <w:rsid w:val="00A04E6D"/>
    <w:rsid w:val="00A05175"/>
    <w:rsid w:val="00A05978"/>
    <w:rsid w:val="00A05CED"/>
    <w:rsid w:val="00A069D2"/>
    <w:rsid w:val="00A06E78"/>
    <w:rsid w:val="00A10FCD"/>
    <w:rsid w:val="00A11E49"/>
    <w:rsid w:val="00A1277F"/>
    <w:rsid w:val="00A1289D"/>
    <w:rsid w:val="00A13BFC"/>
    <w:rsid w:val="00A1572B"/>
    <w:rsid w:val="00A16FD9"/>
    <w:rsid w:val="00A2073D"/>
    <w:rsid w:val="00A20B14"/>
    <w:rsid w:val="00A20EAC"/>
    <w:rsid w:val="00A21F2F"/>
    <w:rsid w:val="00A22E04"/>
    <w:rsid w:val="00A22E0A"/>
    <w:rsid w:val="00A253EF"/>
    <w:rsid w:val="00A25EC3"/>
    <w:rsid w:val="00A265E9"/>
    <w:rsid w:val="00A2667A"/>
    <w:rsid w:val="00A269A8"/>
    <w:rsid w:val="00A27C62"/>
    <w:rsid w:val="00A27D77"/>
    <w:rsid w:val="00A31271"/>
    <w:rsid w:val="00A33F89"/>
    <w:rsid w:val="00A340DD"/>
    <w:rsid w:val="00A34A4E"/>
    <w:rsid w:val="00A34E19"/>
    <w:rsid w:val="00A35B65"/>
    <w:rsid w:val="00A35C8C"/>
    <w:rsid w:val="00A37186"/>
    <w:rsid w:val="00A37330"/>
    <w:rsid w:val="00A37612"/>
    <w:rsid w:val="00A377A9"/>
    <w:rsid w:val="00A37A2B"/>
    <w:rsid w:val="00A402CF"/>
    <w:rsid w:val="00A40D74"/>
    <w:rsid w:val="00A418A7"/>
    <w:rsid w:val="00A435B0"/>
    <w:rsid w:val="00A4422F"/>
    <w:rsid w:val="00A44E7D"/>
    <w:rsid w:val="00A456CE"/>
    <w:rsid w:val="00A460C0"/>
    <w:rsid w:val="00A46355"/>
    <w:rsid w:val="00A4714B"/>
    <w:rsid w:val="00A47555"/>
    <w:rsid w:val="00A509EA"/>
    <w:rsid w:val="00A50F59"/>
    <w:rsid w:val="00A514AA"/>
    <w:rsid w:val="00A51D0A"/>
    <w:rsid w:val="00A51D83"/>
    <w:rsid w:val="00A5267B"/>
    <w:rsid w:val="00A52C0C"/>
    <w:rsid w:val="00A52E70"/>
    <w:rsid w:val="00A53091"/>
    <w:rsid w:val="00A53D83"/>
    <w:rsid w:val="00A543E8"/>
    <w:rsid w:val="00A545BB"/>
    <w:rsid w:val="00A55BD5"/>
    <w:rsid w:val="00A5615B"/>
    <w:rsid w:val="00A600C8"/>
    <w:rsid w:val="00A60182"/>
    <w:rsid w:val="00A609F2"/>
    <w:rsid w:val="00A60D27"/>
    <w:rsid w:val="00A61FCD"/>
    <w:rsid w:val="00A621E7"/>
    <w:rsid w:val="00A621FA"/>
    <w:rsid w:val="00A628D8"/>
    <w:rsid w:val="00A63211"/>
    <w:rsid w:val="00A63CD0"/>
    <w:rsid w:val="00A64E4D"/>
    <w:rsid w:val="00A65001"/>
    <w:rsid w:val="00A6591D"/>
    <w:rsid w:val="00A678B0"/>
    <w:rsid w:val="00A70508"/>
    <w:rsid w:val="00A71038"/>
    <w:rsid w:val="00A71DEE"/>
    <w:rsid w:val="00A721CA"/>
    <w:rsid w:val="00A723B8"/>
    <w:rsid w:val="00A7246A"/>
    <w:rsid w:val="00A733EB"/>
    <w:rsid w:val="00A7570A"/>
    <w:rsid w:val="00A76172"/>
    <w:rsid w:val="00A76623"/>
    <w:rsid w:val="00A7755F"/>
    <w:rsid w:val="00A7762E"/>
    <w:rsid w:val="00A777A9"/>
    <w:rsid w:val="00A77A75"/>
    <w:rsid w:val="00A8078E"/>
    <w:rsid w:val="00A80796"/>
    <w:rsid w:val="00A80A91"/>
    <w:rsid w:val="00A814CB"/>
    <w:rsid w:val="00A83460"/>
    <w:rsid w:val="00A8371C"/>
    <w:rsid w:val="00A842D2"/>
    <w:rsid w:val="00A842F9"/>
    <w:rsid w:val="00A84520"/>
    <w:rsid w:val="00A84707"/>
    <w:rsid w:val="00A8483E"/>
    <w:rsid w:val="00A84BD3"/>
    <w:rsid w:val="00A84C0A"/>
    <w:rsid w:val="00A84CA0"/>
    <w:rsid w:val="00A84D4F"/>
    <w:rsid w:val="00A84D82"/>
    <w:rsid w:val="00A852CB"/>
    <w:rsid w:val="00A8586E"/>
    <w:rsid w:val="00A85AE8"/>
    <w:rsid w:val="00A861FD"/>
    <w:rsid w:val="00A86AB5"/>
    <w:rsid w:val="00A86B2E"/>
    <w:rsid w:val="00A87A10"/>
    <w:rsid w:val="00A90076"/>
    <w:rsid w:val="00A904F0"/>
    <w:rsid w:val="00A911B9"/>
    <w:rsid w:val="00A91ABA"/>
    <w:rsid w:val="00A923BE"/>
    <w:rsid w:val="00A92A57"/>
    <w:rsid w:val="00A93014"/>
    <w:rsid w:val="00A9422B"/>
    <w:rsid w:val="00A94AC2"/>
    <w:rsid w:val="00A94B90"/>
    <w:rsid w:val="00A95BC0"/>
    <w:rsid w:val="00A969BB"/>
    <w:rsid w:val="00A96F79"/>
    <w:rsid w:val="00A97B28"/>
    <w:rsid w:val="00A97DC4"/>
    <w:rsid w:val="00AA15F1"/>
    <w:rsid w:val="00AA1D21"/>
    <w:rsid w:val="00AA1FD5"/>
    <w:rsid w:val="00AA2B2E"/>
    <w:rsid w:val="00AA2C56"/>
    <w:rsid w:val="00AA2CF2"/>
    <w:rsid w:val="00AA34A0"/>
    <w:rsid w:val="00AA3976"/>
    <w:rsid w:val="00AA3B36"/>
    <w:rsid w:val="00AA447E"/>
    <w:rsid w:val="00AA49D5"/>
    <w:rsid w:val="00AA571A"/>
    <w:rsid w:val="00AA65E6"/>
    <w:rsid w:val="00AA6E25"/>
    <w:rsid w:val="00AB1F56"/>
    <w:rsid w:val="00AB2577"/>
    <w:rsid w:val="00AB2F7F"/>
    <w:rsid w:val="00AB3832"/>
    <w:rsid w:val="00AB391C"/>
    <w:rsid w:val="00AB3B8C"/>
    <w:rsid w:val="00AB4057"/>
    <w:rsid w:val="00AB4EF0"/>
    <w:rsid w:val="00AB5290"/>
    <w:rsid w:val="00AB673A"/>
    <w:rsid w:val="00AB6CD4"/>
    <w:rsid w:val="00AC01BE"/>
    <w:rsid w:val="00AC1B00"/>
    <w:rsid w:val="00AC1EF1"/>
    <w:rsid w:val="00AC346A"/>
    <w:rsid w:val="00AC7056"/>
    <w:rsid w:val="00AC7D31"/>
    <w:rsid w:val="00AD06AF"/>
    <w:rsid w:val="00AD0793"/>
    <w:rsid w:val="00AD121F"/>
    <w:rsid w:val="00AD21E7"/>
    <w:rsid w:val="00AD2855"/>
    <w:rsid w:val="00AD2C65"/>
    <w:rsid w:val="00AD3791"/>
    <w:rsid w:val="00AD4014"/>
    <w:rsid w:val="00AD404A"/>
    <w:rsid w:val="00AD4240"/>
    <w:rsid w:val="00AD4751"/>
    <w:rsid w:val="00AD5680"/>
    <w:rsid w:val="00AD5C69"/>
    <w:rsid w:val="00AD6699"/>
    <w:rsid w:val="00AD6D3D"/>
    <w:rsid w:val="00AE084F"/>
    <w:rsid w:val="00AE141E"/>
    <w:rsid w:val="00AE1430"/>
    <w:rsid w:val="00AE1D1C"/>
    <w:rsid w:val="00AE20EF"/>
    <w:rsid w:val="00AE2D5D"/>
    <w:rsid w:val="00AE3BE5"/>
    <w:rsid w:val="00AE43BE"/>
    <w:rsid w:val="00AE4482"/>
    <w:rsid w:val="00AE4695"/>
    <w:rsid w:val="00AE469F"/>
    <w:rsid w:val="00AE471C"/>
    <w:rsid w:val="00AE47C8"/>
    <w:rsid w:val="00AE48A3"/>
    <w:rsid w:val="00AE5671"/>
    <w:rsid w:val="00AE56C6"/>
    <w:rsid w:val="00AE60F3"/>
    <w:rsid w:val="00AE65F7"/>
    <w:rsid w:val="00AE69DD"/>
    <w:rsid w:val="00AF0BF4"/>
    <w:rsid w:val="00AF18AD"/>
    <w:rsid w:val="00AF19B3"/>
    <w:rsid w:val="00AF220B"/>
    <w:rsid w:val="00AF28BA"/>
    <w:rsid w:val="00AF2EAF"/>
    <w:rsid w:val="00AF33C0"/>
    <w:rsid w:val="00AF347C"/>
    <w:rsid w:val="00AF45ED"/>
    <w:rsid w:val="00AF471E"/>
    <w:rsid w:val="00AF52EA"/>
    <w:rsid w:val="00AF639B"/>
    <w:rsid w:val="00AF6482"/>
    <w:rsid w:val="00AF6514"/>
    <w:rsid w:val="00AF74D3"/>
    <w:rsid w:val="00B00886"/>
    <w:rsid w:val="00B01576"/>
    <w:rsid w:val="00B01B0C"/>
    <w:rsid w:val="00B02E06"/>
    <w:rsid w:val="00B0384F"/>
    <w:rsid w:val="00B03BBE"/>
    <w:rsid w:val="00B05831"/>
    <w:rsid w:val="00B10B03"/>
    <w:rsid w:val="00B11513"/>
    <w:rsid w:val="00B12784"/>
    <w:rsid w:val="00B128BE"/>
    <w:rsid w:val="00B130EC"/>
    <w:rsid w:val="00B143D4"/>
    <w:rsid w:val="00B14B11"/>
    <w:rsid w:val="00B15CB5"/>
    <w:rsid w:val="00B163AA"/>
    <w:rsid w:val="00B17912"/>
    <w:rsid w:val="00B17A2D"/>
    <w:rsid w:val="00B17A33"/>
    <w:rsid w:val="00B201FC"/>
    <w:rsid w:val="00B20B99"/>
    <w:rsid w:val="00B233F8"/>
    <w:rsid w:val="00B23623"/>
    <w:rsid w:val="00B2571C"/>
    <w:rsid w:val="00B261F5"/>
    <w:rsid w:val="00B266CD"/>
    <w:rsid w:val="00B26BBA"/>
    <w:rsid w:val="00B26C93"/>
    <w:rsid w:val="00B270E2"/>
    <w:rsid w:val="00B27866"/>
    <w:rsid w:val="00B30004"/>
    <w:rsid w:val="00B313BC"/>
    <w:rsid w:val="00B318FD"/>
    <w:rsid w:val="00B324F4"/>
    <w:rsid w:val="00B33376"/>
    <w:rsid w:val="00B336E8"/>
    <w:rsid w:val="00B33CE7"/>
    <w:rsid w:val="00B33DBE"/>
    <w:rsid w:val="00B37E0E"/>
    <w:rsid w:val="00B402EE"/>
    <w:rsid w:val="00B4031A"/>
    <w:rsid w:val="00B404A6"/>
    <w:rsid w:val="00B409BC"/>
    <w:rsid w:val="00B41837"/>
    <w:rsid w:val="00B41B9A"/>
    <w:rsid w:val="00B42FF7"/>
    <w:rsid w:val="00B44AF7"/>
    <w:rsid w:val="00B44F16"/>
    <w:rsid w:val="00B45295"/>
    <w:rsid w:val="00B46ACB"/>
    <w:rsid w:val="00B4730B"/>
    <w:rsid w:val="00B4749F"/>
    <w:rsid w:val="00B508BB"/>
    <w:rsid w:val="00B50E88"/>
    <w:rsid w:val="00B51CE0"/>
    <w:rsid w:val="00B51F49"/>
    <w:rsid w:val="00B53235"/>
    <w:rsid w:val="00B5383B"/>
    <w:rsid w:val="00B54F2D"/>
    <w:rsid w:val="00B55D0C"/>
    <w:rsid w:val="00B5694E"/>
    <w:rsid w:val="00B56CF4"/>
    <w:rsid w:val="00B60375"/>
    <w:rsid w:val="00B608DB"/>
    <w:rsid w:val="00B60DED"/>
    <w:rsid w:val="00B60E8F"/>
    <w:rsid w:val="00B61682"/>
    <w:rsid w:val="00B6179F"/>
    <w:rsid w:val="00B61997"/>
    <w:rsid w:val="00B61C01"/>
    <w:rsid w:val="00B62796"/>
    <w:rsid w:val="00B62DC2"/>
    <w:rsid w:val="00B651EB"/>
    <w:rsid w:val="00B66286"/>
    <w:rsid w:val="00B666DD"/>
    <w:rsid w:val="00B671E0"/>
    <w:rsid w:val="00B67B5A"/>
    <w:rsid w:val="00B70F8F"/>
    <w:rsid w:val="00B716F8"/>
    <w:rsid w:val="00B719A2"/>
    <w:rsid w:val="00B719B2"/>
    <w:rsid w:val="00B71A8F"/>
    <w:rsid w:val="00B71D34"/>
    <w:rsid w:val="00B72714"/>
    <w:rsid w:val="00B72E74"/>
    <w:rsid w:val="00B73631"/>
    <w:rsid w:val="00B73844"/>
    <w:rsid w:val="00B741B9"/>
    <w:rsid w:val="00B7594B"/>
    <w:rsid w:val="00B76121"/>
    <w:rsid w:val="00B802A3"/>
    <w:rsid w:val="00B80424"/>
    <w:rsid w:val="00B812CD"/>
    <w:rsid w:val="00B822CD"/>
    <w:rsid w:val="00B82CCD"/>
    <w:rsid w:val="00B846AD"/>
    <w:rsid w:val="00B8573B"/>
    <w:rsid w:val="00B86753"/>
    <w:rsid w:val="00B86AF2"/>
    <w:rsid w:val="00B86C82"/>
    <w:rsid w:val="00B8725E"/>
    <w:rsid w:val="00B878C9"/>
    <w:rsid w:val="00B900D6"/>
    <w:rsid w:val="00B913BA"/>
    <w:rsid w:val="00B91F50"/>
    <w:rsid w:val="00B9214D"/>
    <w:rsid w:val="00B92327"/>
    <w:rsid w:val="00B93672"/>
    <w:rsid w:val="00B937E7"/>
    <w:rsid w:val="00B9406E"/>
    <w:rsid w:val="00B941B0"/>
    <w:rsid w:val="00B94D5D"/>
    <w:rsid w:val="00B94E02"/>
    <w:rsid w:val="00B963A2"/>
    <w:rsid w:val="00B97387"/>
    <w:rsid w:val="00BA0870"/>
    <w:rsid w:val="00BA1228"/>
    <w:rsid w:val="00BA1367"/>
    <w:rsid w:val="00BA1B83"/>
    <w:rsid w:val="00BA21B2"/>
    <w:rsid w:val="00BA2411"/>
    <w:rsid w:val="00BA3584"/>
    <w:rsid w:val="00BA3875"/>
    <w:rsid w:val="00BA39A9"/>
    <w:rsid w:val="00BA40F3"/>
    <w:rsid w:val="00BA45A5"/>
    <w:rsid w:val="00BA7781"/>
    <w:rsid w:val="00BA7F75"/>
    <w:rsid w:val="00BB0386"/>
    <w:rsid w:val="00BB0651"/>
    <w:rsid w:val="00BB12DF"/>
    <w:rsid w:val="00BB24F0"/>
    <w:rsid w:val="00BB2889"/>
    <w:rsid w:val="00BB34B2"/>
    <w:rsid w:val="00BB385E"/>
    <w:rsid w:val="00BB4288"/>
    <w:rsid w:val="00BB4E74"/>
    <w:rsid w:val="00BB5076"/>
    <w:rsid w:val="00BB5273"/>
    <w:rsid w:val="00BB5A36"/>
    <w:rsid w:val="00BB6598"/>
    <w:rsid w:val="00BB6965"/>
    <w:rsid w:val="00BB6EF9"/>
    <w:rsid w:val="00BB707F"/>
    <w:rsid w:val="00BB72AF"/>
    <w:rsid w:val="00BB77B6"/>
    <w:rsid w:val="00BC10BF"/>
    <w:rsid w:val="00BC23E3"/>
    <w:rsid w:val="00BC2488"/>
    <w:rsid w:val="00BC2AEE"/>
    <w:rsid w:val="00BC2DAA"/>
    <w:rsid w:val="00BC4041"/>
    <w:rsid w:val="00BC49B9"/>
    <w:rsid w:val="00BC4CF3"/>
    <w:rsid w:val="00BC5516"/>
    <w:rsid w:val="00BC58F2"/>
    <w:rsid w:val="00BD06E1"/>
    <w:rsid w:val="00BD0A82"/>
    <w:rsid w:val="00BD0C48"/>
    <w:rsid w:val="00BD0C84"/>
    <w:rsid w:val="00BD2DB2"/>
    <w:rsid w:val="00BD2E5C"/>
    <w:rsid w:val="00BD3F4E"/>
    <w:rsid w:val="00BD40D1"/>
    <w:rsid w:val="00BD4B94"/>
    <w:rsid w:val="00BD4BC8"/>
    <w:rsid w:val="00BD59D1"/>
    <w:rsid w:val="00BD6CD8"/>
    <w:rsid w:val="00BD6F85"/>
    <w:rsid w:val="00BD71B0"/>
    <w:rsid w:val="00BD7CE1"/>
    <w:rsid w:val="00BE0205"/>
    <w:rsid w:val="00BE08F7"/>
    <w:rsid w:val="00BE303C"/>
    <w:rsid w:val="00BE32A0"/>
    <w:rsid w:val="00BE351B"/>
    <w:rsid w:val="00BE3E26"/>
    <w:rsid w:val="00BE462F"/>
    <w:rsid w:val="00BE472C"/>
    <w:rsid w:val="00BE4741"/>
    <w:rsid w:val="00BE47E3"/>
    <w:rsid w:val="00BE495A"/>
    <w:rsid w:val="00BE4AD1"/>
    <w:rsid w:val="00BE74F1"/>
    <w:rsid w:val="00BF09C6"/>
    <w:rsid w:val="00BF0E67"/>
    <w:rsid w:val="00BF1598"/>
    <w:rsid w:val="00BF177E"/>
    <w:rsid w:val="00BF22BC"/>
    <w:rsid w:val="00BF27B4"/>
    <w:rsid w:val="00BF2CC6"/>
    <w:rsid w:val="00BF325F"/>
    <w:rsid w:val="00BF466B"/>
    <w:rsid w:val="00BF4821"/>
    <w:rsid w:val="00BF4D9E"/>
    <w:rsid w:val="00BF5EDF"/>
    <w:rsid w:val="00BF632E"/>
    <w:rsid w:val="00BF63CB"/>
    <w:rsid w:val="00BF7278"/>
    <w:rsid w:val="00C01609"/>
    <w:rsid w:val="00C01ACE"/>
    <w:rsid w:val="00C01C4E"/>
    <w:rsid w:val="00C023BF"/>
    <w:rsid w:val="00C02F55"/>
    <w:rsid w:val="00C0402A"/>
    <w:rsid w:val="00C05314"/>
    <w:rsid w:val="00C05AD6"/>
    <w:rsid w:val="00C078FA"/>
    <w:rsid w:val="00C07A04"/>
    <w:rsid w:val="00C106F7"/>
    <w:rsid w:val="00C11A9C"/>
    <w:rsid w:val="00C1353E"/>
    <w:rsid w:val="00C138E6"/>
    <w:rsid w:val="00C13EA7"/>
    <w:rsid w:val="00C14173"/>
    <w:rsid w:val="00C15366"/>
    <w:rsid w:val="00C1563D"/>
    <w:rsid w:val="00C17385"/>
    <w:rsid w:val="00C17C54"/>
    <w:rsid w:val="00C21066"/>
    <w:rsid w:val="00C21142"/>
    <w:rsid w:val="00C22A98"/>
    <w:rsid w:val="00C22AB4"/>
    <w:rsid w:val="00C2355D"/>
    <w:rsid w:val="00C2367D"/>
    <w:rsid w:val="00C23866"/>
    <w:rsid w:val="00C26967"/>
    <w:rsid w:val="00C26B7A"/>
    <w:rsid w:val="00C27876"/>
    <w:rsid w:val="00C27AA9"/>
    <w:rsid w:val="00C27D2C"/>
    <w:rsid w:val="00C3156F"/>
    <w:rsid w:val="00C31F80"/>
    <w:rsid w:val="00C325A8"/>
    <w:rsid w:val="00C32A5A"/>
    <w:rsid w:val="00C32FDD"/>
    <w:rsid w:val="00C334BD"/>
    <w:rsid w:val="00C34AD7"/>
    <w:rsid w:val="00C34F36"/>
    <w:rsid w:val="00C359E6"/>
    <w:rsid w:val="00C35A7A"/>
    <w:rsid w:val="00C35DF6"/>
    <w:rsid w:val="00C37710"/>
    <w:rsid w:val="00C379F8"/>
    <w:rsid w:val="00C400FF"/>
    <w:rsid w:val="00C40994"/>
    <w:rsid w:val="00C40A15"/>
    <w:rsid w:val="00C41EA3"/>
    <w:rsid w:val="00C42728"/>
    <w:rsid w:val="00C431EA"/>
    <w:rsid w:val="00C4344C"/>
    <w:rsid w:val="00C43EE7"/>
    <w:rsid w:val="00C43F89"/>
    <w:rsid w:val="00C44517"/>
    <w:rsid w:val="00C44C70"/>
    <w:rsid w:val="00C4511E"/>
    <w:rsid w:val="00C47008"/>
    <w:rsid w:val="00C4721A"/>
    <w:rsid w:val="00C47C9B"/>
    <w:rsid w:val="00C47CE7"/>
    <w:rsid w:val="00C50092"/>
    <w:rsid w:val="00C50B0B"/>
    <w:rsid w:val="00C50E77"/>
    <w:rsid w:val="00C514D4"/>
    <w:rsid w:val="00C51F33"/>
    <w:rsid w:val="00C51FEE"/>
    <w:rsid w:val="00C529B4"/>
    <w:rsid w:val="00C533BA"/>
    <w:rsid w:val="00C553C7"/>
    <w:rsid w:val="00C562B2"/>
    <w:rsid w:val="00C56359"/>
    <w:rsid w:val="00C575AC"/>
    <w:rsid w:val="00C62101"/>
    <w:rsid w:val="00C62456"/>
    <w:rsid w:val="00C62501"/>
    <w:rsid w:val="00C6351F"/>
    <w:rsid w:val="00C63A44"/>
    <w:rsid w:val="00C63F18"/>
    <w:rsid w:val="00C641CD"/>
    <w:rsid w:val="00C6524A"/>
    <w:rsid w:val="00C652D1"/>
    <w:rsid w:val="00C66020"/>
    <w:rsid w:val="00C663CC"/>
    <w:rsid w:val="00C6769D"/>
    <w:rsid w:val="00C7069A"/>
    <w:rsid w:val="00C710A0"/>
    <w:rsid w:val="00C7170F"/>
    <w:rsid w:val="00C71B77"/>
    <w:rsid w:val="00C71FE0"/>
    <w:rsid w:val="00C72BC7"/>
    <w:rsid w:val="00C73760"/>
    <w:rsid w:val="00C745B2"/>
    <w:rsid w:val="00C74D2D"/>
    <w:rsid w:val="00C75608"/>
    <w:rsid w:val="00C75A32"/>
    <w:rsid w:val="00C76503"/>
    <w:rsid w:val="00C7662C"/>
    <w:rsid w:val="00C773D6"/>
    <w:rsid w:val="00C77A65"/>
    <w:rsid w:val="00C77BD3"/>
    <w:rsid w:val="00C80FFB"/>
    <w:rsid w:val="00C8194F"/>
    <w:rsid w:val="00C81B18"/>
    <w:rsid w:val="00C8263D"/>
    <w:rsid w:val="00C82B19"/>
    <w:rsid w:val="00C83385"/>
    <w:rsid w:val="00C848E0"/>
    <w:rsid w:val="00C85CDA"/>
    <w:rsid w:val="00C85F9C"/>
    <w:rsid w:val="00C86374"/>
    <w:rsid w:val="00C87263"/>
    <w:rsid w:val="00C874FC"/>
    <w:rsid w:val="00C90345"/>
    <w:rsid w:val="00C90C26"/>
    <w:rsid w:val="00C90F95"/>
    <w:rsid w:val="00C91EF1"/>
    <w:rsid w:val="00C9242B"/>
    <w:rsid w:val="00C92EC4"/>
    <w:rsid w:val="00C93B1F"/>
    <w:rsid w:val="00C93CA3"/>
    <w:rsid w:val="00C950C3"/>
    <w:rsid w:val="00C95179"/>
    <w:rsid w:val="00C9530B"/>
    <w:rsid w:val="00C95747"/>
    <w:rsid w:val="00C9583C"/>
    <w:rsid w:val="00C958FC"/>
    <w:rsid w:val="00C95B70"/>
    <w:rsid w:val="00C95F22"/>
    <w:rsid w:val="00C96200"/>
    <w:rsid w:val="00C97ADF"/>
    <w:rsid w:val="00C97C66"/>
    <w:rsid w:val="00CA11F4"/>
    <w:rsid w:val="00CA12C0"/>
    <w:rsid w:val="00CA19A2"/>
    <w:rsid w:val="00CA20DA"/>
    <w:rsid w:val="00CA2971"/>
    <w:rsid w:val="00CA3ECA"/>
    <w:rsid w:val="00CA434B"/>
    <w:rsid w:val="00CA4596"/>
    <w:rsid w:val="00CA4BF9"/>
    <w:rsid w:val="00CA7EF7"/>
    <w:rsid w:val="00CB1794"/>
    <w:rsid w:val="00CB1DD1"/>
    <w:rsid w:val="00CB2EAB"/>
    <w:rsid w:val="00CB7376"/>
    <w:rsid w:val="00CB782B"/>
    <w:rsid w:val="00CB7973"/>
    <w:rsid w:val="00CC08BF"/>
    <w:rsid w:val="00CC1ABE"/>
    <w:rsid w:val="00CC1B77"/>
    <w:rsid w:val="00CC1C72"/>
    <w:rsid w:val="00CC3575"/>
    <w:rsid w:val="00CC3C79"/>
    <w:rsid w:val="00CC4109"/>
    <w:rsid w:val="00CC4AA1"/>
    <w:rsid w:val="00CC5195"/>
    <w:rsid w:val="00CC58D1"/>
    <w:rsid w:val="00CC7407"/>
    <w:rsid w:val="00CC7B96"/>
    <w:rsid w:val="00CC7F99"/>
    <w:rsid w:val="00CD0CEA"/>
    <w:rsid w:val="00CD1034"/>
    <w:rsid w:val="00CD18EF"/>
    <w:rsid w:val="00CD2334"/>
    <w:rsid w:val="00CD2666"/>
    <w:rsid w:val="00CD2892"/>
    <w:rsid w:val="00CD2DE6"/>
    <w:rsid w:val="00CD394C"/>
    <w:rsid w:val="00CD4721"/>
    <w:rsid w:val="00CD5605"/>
    <w:rsid w:val="00CD5725"/>
    <w:rsid w:val="00CD67BC"/>
    <w:rsid w:val="00CD68C6"/>
    <w:rsid w:val="00CD7950"/>
    <w:rsid w:val="00CE010E"/>
    <w:rsid w:val="00CE0208"/>
    <w:rsid w:val="00CE113F"/>
    <w:rsid w:val="00CE45F3"/>
    <w:rsid w:val="00CE4DD4"/>
    <w:rsid w:val="00CE56B6"/>
    <w:rsid w:val="00CE5F17"/>
    <w:rsid w:val="00CE6F1E"/>
    <w:rsid w:val="00CF031B"/>
    <w:rsid w:val="00CF124F"/>
    <w:rsid w:val="00CF12A8"/>
    <w:rsid w:val="00CF1D38"/>
    <w:rsid w:val="00CF3B1A"/>
    <w:rsid w:val="00CF3C40"/>
    <w:rsid w:val="00CF4BDA"/>
    <w:rsid w:val="00CF5AFA"/>
    <w:rsid w:val="00CF5C4C"/>
    <w:rsid w:val="00CF5ED7"/>
    <w:rsid w:val="00CF65D8"/>
    <w:rsid w:val="00CF6AFF"/>
    <w:rsid w:val="00CF73F3"/>
    <w:rsid w:val="00D00623"/>
    <w:rsid w:val="00D0083C"/>
    <w:rsid w:val="00D00F86"/>
    <w:rsid w:val="00D01FF5"/>
    <w:rsid w:val="00D02BE0"/>
    <w:rsid w:val="00D02E3A"/>
    <w:rsid w:val="00D031AA"/>
    <w:rsid w:val="00D034D7"/>
    <w:rsid w:val="00D03829"/>
    <w:rsid w:val="00D039B0"/>
    <w:rsid w:val="00D039E8"/>
    <w:rsid w:val="00D03F05"/>
    <w:rsid w:val="00D040FE"/>
    <w:rsid w:val="00D04660"/>
    <w:rsid w:val="00D04A0A"/>
    <w:rsid w:val="00D06347"/>
    <w:rsid w:val="00D06BE9"/>
    <w:rsid w:val="00D10755"/>
    <w:rsid w:val="00D10DD9"/>
    <w:rsid w:val="00D10FCD"/>
    <w:rsid w:val="00D124C7"/>
    <w:rsid w:val="00D127E7"/>
    <w:rsid w:val="00D12F29"/>
    <w:rsid w:val="00D13410"/>
    <w:rsid w:val="00D14BB7"/>
    <w:rsid w:val="00D15595"/>
    <w:rsid w:val="00D15F8D"/>
    <w:rsid w:val="00D20145"/>
    <w:rsid w:val="00D20892"/>
    <w:rsid w:val="00D2169B"/>
    <w:rsid w:val="00D21877"/>
    <w:rsid w:val="00D21F8C"/>
    <w:rsid w:val="00D230B9"/>
    <w:rsid w:val="00D2336C"/>
    <w:rsid w:val="00D234BC"/>
    <w:rsid w:val="00D23C02"/>
    <w:rsid w:val="00D23F2A"/>
    <w:rsid w:val="00D25650"/>
    <w:rsid w:val="00D25AED"/>
    <w:rsid w:val="00D25D7E"/>
    <w:rsid w:val="00D26269"/>
    <w:rsid w:val="00D32338"/>
    <w:rsid w:val="00D32664"/>
    <w:rsid w:val="00D32938"/>
    <w:rsid w:val="00D33788"/>
    <w:rsid w:val="00D33D6E"/>
    <w:rsid w:val="00D3450E"/>
    <w:rsid w:val="00D35C10"/>
    <w:rsid w:val="00D36273"/>
    <w:rsid w:val="00D37623"/>
    <w:rsid w:val="00D37DD3"/>
    <w:rsid w:val="00D42BFA"/>
    <w:rsid w:val="00D42EE1"/>
    <w:rsid w:val="00D43072"/>
    <w:rsid w:val="00D43C2C"/>
    <w:rsid w:val="00D43F1E"/>
    <w:rsid w:val="00D448D2"/>
    <w:rsid w:val="00D44B9A"/>
    <w:rsid w:val="00D44C64"/>
    <w:rsid w:val="00D45A14"/>
    <w:rsid w:val="00D46ABE"/>
    <w:rsid w:val="00D46C1C"/>
    <w:rsid w:val="00D4715F"/>
    <w:rsid w:val="00D4720C"/>
    <w:rsid w:val="00D4730D"/>
    <w:rsid w:val="00D47894"/>
    <w:rsid w:val="00D47CAF"/>
    <w:rsid w:val="00D5036C"/>
    <w:rsid w:val="00D506B6"/>
    <w:rsid w:val="00D50A64"/>
    <w:rsid w:val="00D50A6A"/>
    <w:rsid w:val="00D50CA4"/>
    <w:rsid w:val="00D50EE1"/>
    <w:rsid w:val="00D511EB"/>
    <w:rsid w:val="00D51727"/>
    <w:rsid w:val="00D51FB4"/>
    <w:rsid w:val="00D5245F"/>
    <w:rsid w:val="00D53522"/>
    <w:rsid w:val="00D54345"/>
    <w:rsid w:val="00D54A57"/>
    <w:rsid w:val="00D54C4C"/>
    <w:rsid w:val="00D5734E"/>
    <w:rsid w:val="00D6030F"/>
    <w:rsid w:val="00D60E92"/>
    <w:rsid w:val="00D61662"/>
    <w:rsid w:val="00D61ADA"/>
    <w:rsid w:val="00D61B0E"/>
    <w:rsid w:val="00D61B46"/>
    <w:rsid w:val="00D63EC8"/>
    <w:rsid w:val="00D6493B"/>
    <w:rsid w:val="00D65AE8"/>
    <w:rsid w:val="00D66D9A"/>
    <w:rsid w:val="00D678EF"/>
    <w:rsid w:val="00D705BB"/>
    <w:rsid w:val="00D71CEF"/>
    <w:rsid w:val="00D71D96"/>
    <w:rsid w:val="00D71FD4"/>
    <w:rsid w:val="00D72013"/>
    <w:rsid w:val="00D722B7"/>
    <w:rsid w:val="00D733A4"/>
    <w:rsid w:val="00D734E6"/>
    <w:rsid w:val="00D74BD1"/>
    <w:rsid w:val="00D75010"/>
    <w:rsid w:val="00D752DB"/>
    <w:rsid w:val="00D75ED2"/>
    <w:rsid w:val="00D77A4F"/>
    <w:rsid w:val="00D809B4"/>
    <w:rsid w:val="00D8195D"/>
    <w:rsid w:val="00D819BA"/>
    <w:rsid w:val="00D83230"/>
    <w:rsid w:val="00D84329"/>
    <w:rsid w:val="00D84D8A"/>
    <w:rsid w:val="00D85A10"/>
    <w:rsid w:val="00D85B01"/>
    <w:rsid w:val="00D861F9"/>
    <w:rsid w:val="00D867E3"/>
    <w:rsid w:val="00D86D07"/>
    <w:rsid w:val="00D90D52"/>
    <w:rsid w:val="00D90E88"/>
    <w:rsid w:val="00D9110D"/>
    <w:rsid w:val="00D92565"/>
    <w:rsid w:val="00D928F6"/>
    <w:rsid w:val="00D92CB1"/>
    <w:rsid w:val="00D953B2"/>
    <w:rsid w:val="00D95E96"/>
    <w:rsid w:val="00D96311"/>
    <w:rsid w:val="00D964A4"/>
    <w:rsid w:val="00D965C5"/>
    <w:rsid w:val="00DA1062"/>
    <w:rsid w:val="00DA1867"/>
    <w:rsid w:val="00DA1B6C"/>
    <w:rsid w:val="00DA2C08"/>
    <w:rsid w:val="00DA3DB8"/>
    <w:rsid w:val="00DA41ED"/>
    <w:rsid w:val="00DA4AEA"/>
    <w:rsid w:val="00DA4C3A"/>
    <w:rsid w:val="00DA4D13"/>
    <w:rsid w:val="00DA4F7D"/>
    <w:rsid w:val="00DA5241"/>
    <w:rsid w:val="00DA5A4F"/>
    <w:rsid w:val="00DA62DD"/>
    <w:rsid w:val="00DA63F0"/>
    <w:rsid w:val="00DA6459"/>
    <w:rsid w:val="00DA76D0"/>
    <w:rsid w:val="00DA7F78"/>
    <w:rsid w:val="00DB0988"/>
    <w:rsid w:val="00DB0B5C"/>
    <w:rsid w:val="00DB1F2D"/>
    <w:rsid w:val="00DB2B74"/>
    <w:rsid w:val="00DB45B8"/>
    <w:rsid w:val="00DB520F"/>
    <w:rsid w:val="00DB521E"/>
    <w:rsid w:val="00DB54B9"/>
    <w:rsid w:val="00DB57DF"/>
    <w:rsid w:val="00DB5D5C"/>
    <w:rsid w:val="00DB7199"/>
    <w:rsid w:val="00DB7739"/>
    <w:rsid w:val="00DB7A98"/>
    <w:rsid w:val="00DC07C1"/>
    <w:rsid w:val="00DC0CF4"/>
    <w:rsid w:val="00DC1837"/>
    <w:rsid w:val="00DC1BB9"/>
    <w:rsid w:val="00DC2809"/>
    <w:rsid w:val="00DC37E7"/>
    <w:rsid w:val="00DC387B"/>
    <w:rsid w:val="00DC41ED"/>
    <w:rsid w:val="00DC46DE"/>
    <w:rsid w:val="00DC50A1"/>
    <w:rsid w:val="00DC6926"/>
    <w:rsid w:val="00DC695B"/>
    <w:rsid w:val="00DC6D86"/>
    <w:rsid w:val="00DC7191"/>
    <w:rsid w:val="00DC71F9"/>
    <w:rsid w:val="00DC7D2A"/>
    <w:rsid w:val="00DD0680"/>
    <w:rsid w:val="00DD09C8"/>
    <w:rsid w:val="00DD0E6F"/>
    <w:rsid w:val="00DD3C48"/>
    <w:rsid w:val="00DD4F28"/>
    <w:rsid w:val="00DD6214"/>
    <w:rsid w:val="00DD727E"/>
    <w:rsid w:val="00DE037E"/>
    <w:rsid w:val="00DE214E"/>
    <w:rsid w:val="00DE308F"/>
    <w:rsid w:val="00DE30D6"/>
    <w:rsid w:val="00DE4BEA"/>
    <w:rsid w:val="00DE61BC"/>
    <w:rsid w:val="00DE6D95"/>
    <w:rsid w:val="00DF05C8"/>
    <w:rsid w:val="00DF2864"/>
    <w:rsid w:val="00DF3700"/>
    <w:rsid w:val="00DF429A"/>
    <w:rsid w:val="00DF4AA9"/>
    <w:rsid w:val="00DF4CA5"/>
    <w:rsid w:val="00DF5FE9"/>
    <w:rsid w:val="00DF69B0"/>
    <w:rsid w:val="00DF70CF"/>
    <w:rsid w:val="00E00E66"/>
    <w:rsid w:val="00E01329"/>
    <w:rsid w:val="00E0156B"/>
    <w:rsid w:val="00E01651"/>
    <w:rsid w:val="00E01BCD"/>
    <w:rsid w:val="00E03A5A"/>
    <w:rsid w:val="00E03B6B"/>
    <w:rsid w:val="00E04352"/>
    <w:rsid w:val="00E048F8"/>
    <w:rsid w:val="00E050AE"/>
    <w:rsid w:val="00E06673"/>
    <w:rsid w:val="00E067E6"/>
    <w:rsid w:val="00E07552"/>
    <w:rsid w:val="00E07B53"/>
    <w:rsid w:val="00E07C80"/>
    <w:rsid w:val="00E10013"/>
    <w:rsid w:val="00E109BB"/>
    <w:rsid w:val="00E12177"/>
    <w:rsid w:val="00E12B1C"/>
    <w:rsid w:val="00E14D19"/>
    <w:rsid w:val="00E1669C"/>
    <w:rsid w:val="00E16DD4"/>
    <w:rsid w:val="00E16F2C"/>
    <w:rsid w:val="00E16FD7"/>
    <w:rsid w:val="00E173F9"/>
    <w:rsid w:val="00E20C3C"/>
    <w:rsid w:val="00E215A8"/>
    <w:rsid w:val="00E21AF9"/>
    <w:rsid w:val="00E22044"/>
    <w:rsid w:val="00E23054"/>
    <w:rsid w:val="00E23787"/>
    <w:rsid w:val="00E238A2"/>
    <w:rsid w:val="00E241CF"/>
    <w:rsid w:val="00E248FD"/>
    <w:rsid w:val="00E25C85"/>
    <w:rsid w:val="00E262E9"/>
    <w:rsid w:val="00E270CF"/>
    <w:rsid w:val="00E27FDF"/>
    <w:rsid w:val="00E30521"/>
    <w:rsid w:val="00E3090A"/>
    <w:rsid w:val="00E310B1"/>
    <w:rsid w:val="00E3123F"/>
    <w:rsid w:val="00E315C8"/>
    <w:rsid w:val="00E315DC"/>
    <w:rsid w:val="00E31819"/>
    <w:rsid w:val="00E32061"/>
    <w:rsid w:val="00E32E4E"/>
    <w:rsid w:val="00E33005"/>
    <w:rsid w:val="00E3384A"/>
    <w:rsid w:val="00E34203"/>
    <w:rsid w:val="00E34AF0"/>
    <w:rsid w:val="00E34E84"/>
    <w:rsid w:val="00E34F22"/>
    <w:rsid w:val="00E35026"/>
    <w:rsid w:val="00E35E15"/>
    <w:rsid w:val="00E368AE"/>
    <w:rsid w:val="00E3714A"/>
    <w:rsid w:val="00E37CC4"/>
    <w:rsid w:val="00E41163"/>
    <w:rsid w:val="00E41616"/>
    <w:rsid w:val="00E428C1"/>
    <w:rsid w:val="00E42B6F"/>
    <w:rsid w:val="00E43762"/>
    <w:rsid w:val="00E43A29"/>
    <w:rsid w:val="00E44315"/>
    <w:rsid w:val="00E46290"/>
    <w:rsid w:val="00E46D42"/>
    <w:rsid w:val="00E47D88"/>
    <w:rsid w:val="00E47EF5"/>
    <w:rsid w:val="00E5036F"/>
    <w:rsid w:val="00E50CB8"/>
    <w:rsid w:val="00E50D89"/>
    <w:rsid w:val="00E50FE9"/>
    <w:rsid w:val="00E52281"/>
    <w:rsid w:val="00E53086"/>
    <w:rsid w:val="00E552B8"/>
    <w:rsid w:val="00E55EAF"/>
    <w:rsid w:val="00E573E5"/>
    <w:rsid w:val="00E60867"/>
    <w:rsid w:val="00E612E6"/>
    <w:rsid w:val="00E61ED7"/>
    <w:rsid w:val="00E628B3"/>
    <w:rsid w:val="00E629A4"/>
    <w:rsid w:val="00E63E35"/>
    <w:rsid w:val="00E647B9"/>
    <w:rsid w:val="00E65A1D"/>
    <w:rsid w:val="00E665C4"/>
    <w:rsid w:val="00E66B2E"/>
    <w:rsid w:val="00E66E1D"/>
    <w:rsid w:val="00E66EA5"/>
    <w:rsid w:val="00E67087"/>
    <w:rsid w:val="00E67533"/>
    <w:rsid w:val="00E70269"/>
    <w:rsid w:val="00E711A4"/>
    <w:rsid w:val="00E71E1F"/>
    <w:rsid w:val="00E7287C"/>
    <w:rsid w:val="00E72B66"/>
    <w:rsid w:val="00E737AB"/>
    <w:rsid w:val="00E746FF"/>
    <w:rsid w:val="00E74B78"/>
    <w:rsid w:val="00E74C46"/>
    <w:rsid w:val="00E74F7C"/>
    <w:rsid w:val="00E757E5"/>
    <w:rsid w:val="00E75A18"/>
    <w:rsid w:val="00E75DD2"/>
    <w:rsid w:val="00E80AD2"/>
    <w:rsid w:val="00E80E29"/>
    <w:rsid w:val="00E811E0"/>
    <w:rsid w:val="00E81A9E"/>
    <w:rsid w:val="00E81CB7"/>
    <w:rsid w:val="00E81F80"/>
    <w:rsid w:val="00E82C3F"/>
    <w:rsid w:val="00E837BC"/>
    <w:rsid w:val="00E83F59"/>
    <w:rsid w:val="00E85035"/>
    <w:rsid w:val="00E86573"/>
    <w:rsid w:val="00E902E4"/>
    <w:rsid w:val="00E914EE"/>
    <w:rsid w:val="00E91C3A"/>
    <w:rsid w:val="00E927F7"/>
    <w:rsid w:val="00E928F0"/>
    <w:rsid w:val="00E92CCD"/>
    <w:rsid w:val="00E94400"/>
    <w:rsid w:val="00E962D4"/>
    <w:rsid w:val="00E963CE"/>
    <w:rsid w:val="00E96669"/>
    <w:rsid w:val="00E97A37"/>
    <w:rsid w:val="00E97F88"/>
    <w:rsid w:val="00EA0481"/>
    <w:rsid w:val="00EA16CB"/>
    <w:rsid w:val="00EA24CB"/>
    <w:rsid w:val="00EA4541"/>
    <w:rsid w:val="00EA5139"/>
    <w:rsid w:val="00EA558E"/>
    <w:rsid w:val="00EA6751"/>
    <w:rsid w:val="00EA676E"/>
    <w:rsid w:val="00EA6A07"/>
    <w:rsid w:val="00EA6E92"/>
    <w:rsid w:val="00EA7287"/>
    <w:rsid w:val="00EA73A4"/>
    <w:rsid w:val="00EA75CC"/>
    <w:rsid w:val="00EB0816"/>
    <w:rsid w:val="00EB1663"/>
    <w:rsid w:val="00EB188D"/>
    <w:rsid w:val="00EB1B32"/>
    <w:rsid w:val="00EB1E44"/>
    <w:rsid w:val="00EB2282"/>
    <w:rsid w:val="00EB2BF1"/>
    <w:rsid w:val="00EB312F"/>
    <w:rsid w:val="00EB31C1"/>
    <w:rsid w:val="00EB346A"/>
    <w:rsid w:val="00EB41EC"/>
    <w:rsid w:val="00EB420D"/>
    <w:rsid w:val="00EB4AD2"/>
    <w:rsid w:val="00EB588F"/>
    <w:rsid w:val="00EB62E8"/>
    <w:rsid w:val="00EB6B8D"/>
    <w:rsid w:val="00EB718D"/>
    <w:rsid w:val="00EB7EC0"/>
    <w:rsid w:val="00EC01EC"/>
    <w:rsid w:val="00EC046D"/>
    <w:rsid w:val="00EC0690"/>
    <w:rsid w:val="00EC0CA2"/>
    <w:rsid w:val="00EC0CD4"/>
    <w:rsid w:val="00EC2778"/>
    <w:rsid w:val="00EC3388"/>
    <w:rsid w:val="00EC3BE4"/>
    <w:rsid w:val="00EC4E64"/>
    <w:rsid w:val="00EC5842"/>
    <w:rsid w:val="00EC5E26"/>
    <w:rsid w:val="00EC6AC2"/>
    <w:rsid w:val="00EC6DD8"/>
    <w:rsid w:val="00EC78BA"/>
    <w:rsid w:val="00EC7FAF"/>
    <w:rsid w:val="00EC7FB6"/>
    <w:rsid w:val="00ED099B"/>
    <w:rsid w:val="00ED226E"/>
    <w:rsid w:val="00ED256B"/>
    <w:rsid w:val="00ED296B"/>
    <w:rsid w:val="00ED29C9"/>
    <w:rsid w:val="00ED3DB2"/>
    <w:rsid w:val="00ED4294"/>
    <w:rsid w:val="00ED4C0F"/>
    <w:rsid w:val="00ED54AE"/>
    <w:rsid w:val="00ED5721"/>
    <w:rsid w:val="00ED662C"/>
    <w:rsid w:val="00ED69B7"/>
    <w:rsid w:val="00ED7DD6"/>
    <w:rsid w:val="00EE0237"/>
    <w:rsid w:val="00EE0EEA"/>
    <w:rsid w:val="00EE117B"/>
    <w:rsid w:val="00EE195A"/>
    <w:rsid w:val="00EE1B76"/>
    <w:rsid w:val="00EE1F2A"/>
    <w:rsid w:val="00EE296B"/>
    <w:rsid w:val="00EE3533"/>
    <w:rsid w:val="00EE3E13"/>
    <w:rsid w:val="00EE44B9"/>
    <w:rsid w:val="00EE4D74"/>
    <w:rsid w:val="00EE51D4"/>
    <w:rsid w:val="00EE5318"/>
    <w:rsid w:val="00EE54BD"/>
    <w:rsid w:val="00EE5937"/>
    <w:rsid w:val="00EE5D34"/>
    <w:rsid w:val="00EE5FC9"/>
    <w:rsid w:val="00EE77F0"/>
    <w:rsid w:val="00EE7860"/>
    <w:rsid w:val="00EF1372"/>
    <w:rsid w:val="00EF1682"/>
    <w:rsid w:val="00EF2197"/>
    <w:rsid w:val="00EF22DA"/>
    <w:rsid w:val="00EF2F85"/>
    <w:rsid w:val="00EF52D2"/>
    <w:rsid w:val="00EF53E2"/>
    <w:rsid w:val="00EF55A8"/>
    <w:rsid w:val="00EF5AAA"/>
    <w:rsid w:val="00EF5EBD"/>
    <w:rsid w:val="00EF630A"/>
    <w:rsid w:val="00EF636F"/>
    <w:rsid w:val="00EF6728"/>
    <w:rsid w:val="00EF6897"/>
    <w:rsid w:val="00EF7262"/>
    <w:rsid w:val="00EF774A"/>
    <w:rsid w:val="00EF7840"/>
    <w:rsid w:val="00EF7C77"/>
    <w:rsid w:val="00EF7DFE"/>
    <w:rsid w:val="00F01BF2"/>
    <w:rsid w:val="00F02B94"/>
    <w:rsid w:val="00F02BF1"/>
    <w:rsid w:val="00F02CC1"/>
    <w:rsid w:val="00F03E46"/>
    <w:rsid w:val="00F05801"/>
    <w:rsid w:val="00F05803"/>
    <w:rsid w:val="00F066BB"/>
    <w:rsid w:val="00F10067"/>
    <w:rsid w:val="00F107E6"/>
    <w:rsid w:val="00F1095F"/>
    <w:rsid w:val="00F11380"/>
    <w:rsid w:val="00F1170D"/>
    <w:rsid w:val="00F117C4"/>
    <w:rsid w:val="00F11B06"/>
    <w:rsid w:val="00F12CCD"/>
    <w:rsid w:val="00F12F17"/>
    <w:rsid w:val="00F146D0"/>
    <w:rsid w:val="00F14A69"/>
    <w:rsid w:val="00F14B77"/>
    <w:rsid w:val="00F1628C"/>
    <w:rsid w:val="00F165F0"/>
    <w:rsid w:val="00F16F25"/>
    <w:rsid w:val="00F1726E"/>
    <w:rsid w:val="00F17340"/>
    <w:rsid w:val="00F17477"/>
    <w:rsid w:val="00F17CB1"/>
    <w:rsid w:val="00F202B3"/>
    <w:rsid w:val="00F20A66"/>
    <w:rsid w:val="00F2138C"/>
    <w:rsid w:val="00F21473"/>
    <w:rsid w:val="00F23EA2"/>
    <w:rsid w:val="00F24902"/>
    <w:rsid w:val="00F257FF"/>
    <w:rsid w:val="00F2677F"/>
    <w:rsid w:val="00F26A50"/>
    <w:rsid w:val="00F26D98"/>
    <w:rsid w:val="00F26F55"/>
    <w:rsid w:val="00F27AFF"/>
    <w:rsid w:val="00F27B27"/>
    <w:rsid w:val="00F27E0D"/>
    <w:rsid w:val="00F3075E"/>
    <w:rsid w:val="00F31866"/>
    <w:rsid w:val="00F318E3"/>
    <w:rsid w:val="00F32B86"/>
    <w:rsid w:val="00F3362E"/>
    <w:rsid w:val="00F33E31"/>
    <w:rsid w:val="00F34919"/>
    <w:rsid w:val="00F34DB9"/>
    <w:rsid w:val="00F364C0"/>
    <w:rsid w:val="00F36A3A"/>
    <w:rsid w:val="00F372FE"/>
    <w:rsid w:val="00F3732B"/>
    <w:rsid w:val="00F37C68"/>
    <w:rsid w:val="00F40685"/>
    <w:rsid w:val="00F4225A"/>
    <w:rsid w:val="00F42A57"/>
    <w:rsid w:val="00F437D6"/>
    <w:rsid w:val="00F447EF"/>
    <w:rsid w:val="00F450E2"/>
    <w:rsid w:val="00F454E6"/>
    <w:rsid w:val="00F46A0E"/>
    <w:rsid w:val="00F46B8F"/>
    <w:rsid w:val="00F46DCC"/>
    <w:rsid w:val="00F46F49"/>
    <w:rsid w:val="00F46FF8"/>
    <w:rsid w:val="00F47AB4"/>
    <w:rsid w:val="00F47DD6"/>
    <w:rsid w:val="00F47DFF"/>
    <w:rsid w:val="00F47F08"/>
    <w:rsid w:val="00F506AC"/>
    <w:rsid w:val="00F51F64"/>
    <w:rsid w:val="00F52211"/>
    <w:rsid w:val="00F52AC7"/>
    <w:rsid w:val="00F57669"/>
    <w:rsid w:val="00F604D7"/>
    <w:rsid w:val="00F6072F"/>
    <w:rsid w:val="00F61450"/>
    <w:rsid w:val="00F61598"/>
    <w:rsid w:val="00F615E2"/>
    <w:rsid w:val="00F61947"/>
    <w:rsid w:val="00F62857"/>
    <w:rsid w:val="00F62E20"/>
    <w:rsid w:val="00F62EA5"/>
    <w:rsid w:val="00F62F05"/>
    <w:rsid w:val="00F63444"/>
    <w:rsid w:val="00F6503C"/>
    <w:rsid w:val="00F665B6"/>
    <w:rsid w:val="00F66E25"/>
    <w:rsid w:val="00F6712C"/>
    <w:rsid w:val="00F67DEF"/>
    <w:rsid w:val="00F70536"/>
    <w:rsid w:val="00F7139F"/>
    <w:rsid w:val="00F7291C"/>
    <w:rsid w:val="00F74368"/>
    <w:rsid w:val="00F7436E"/>
    <w:rsid w:val="00F74848"/>
    <w:rsid w:val="00F74F6C"/>
    <w:rsid w:val="00F75681"/>
    <w:rsid w:val="00F75C0B"/>
    <w:rsid w:val="00F77AE3"/>
    <w:rsid w:val="00F80300"/>
    <w:rsid w:val="00F8057F"/>
    <w:rsid w:val="00F80586"/>
    <w:rsid w:val="00F81972"/>
    <w:rsid w:val="00F8253C"/>
    <w:rsid w:val="00F82E57"/>
    <w:rsid w:val="00F83606"/>
    <w:rsid w:val="00F83CBF"/>
    <w:rsid w:val="00F841B4"/>
    <w:rsid w:val="00F844BF"/>
    <w:rsid w:val="00F8478B"/>
    <w:rsid w:val="00F85F35"/>
    <w:rsid w:val="00F86257"/>
    <w:rsid w:val="00F87523"/>
    <w:rsid w:val="00F87820"/>
    <w:rsid w:val="00F902B9"/>
    <w:rsid w:val="00F9072E"/>
    <w:rsid w:val="00F91481"/>
    <w:rsid w:val="00F921BF"/>
    <w:rsid w:val="00F92BB9"/>
    <w:rsid w:val="00F93039"/>
    <w:rsid w:val="00F9490C"/>
    <w:rsid w:val="00F95E1F"/>
    <w:rsid w:val="00F972FA"/>
    <w:rsid w:val="00FA2089"/>
    <w:rsid w:val="00FA2771"/>
    <w:rsid w:val="00FA289D"/>
    <w:rsid w:val="00FA3493"/>
    <w:rsid w:val="00FA353D"/>
    <w:rsid w:val="00FA4050"/>
    <w:rsid w:val="00FA4061"/>
    <w:rsid w:val="00FA40DF"/>
    <w:rsid w:val="00FA4598"/>
    <w:rsid w:val="00FA4820"/>
    <w:rsid w:val="00FA748C"/>
    <w:rsid w:val="00FA7A99"/>
    <w:rsid w:val="00FA7C46"/>
    <w:rsid w:val="00FB06B3"/>
    <w:rsid w:val="00FB1816"/>
    <w:rsid w:val="00FB22B0"/>
    <w:rsid w:val="00FB34C5"/>
    <w:rsid w:val="00FB3D15"/>
    <w:rsid w:val="00FB43D2"/>
    <w:rsid w:val="00FB46A3"/>
    <w:rsid w:val="00FB49D5"/>
    <w:rsid w:val="00FB4ABF"/>
    <w:rsid w:val="00FB66A7"/>
    <w:rsid w:val="00FB687F"/>
    <w:rsid w:val="00FB7A7E"/>
    <w:rsid w:val="00FC0A98"/>
    <w:rsid w:val="00FC195E"/>
    <w:rsid w:val="00FC3C1C"/>
    <w:rsid w:val="00FC4363"/>
    <w:rsid w:val="00FC472A"/>
    <w:rsid w:val="00FC488F"/>
    <w:rsid w:val="00FC51A4"/>
    <w:rsid w:val="00FC58E0"/>
    <w:rsid w:val="00FC62C4"/>
    <w:rsid w:val="00FC6E95"/>
    <w:rsid w:val="00FD13DD"/>
    <w:rsid w:val="00FD1BEA"/>
    <w:rsid w:val="00FD28DD"/>
    <w:rsid w:val="00FD29D6"/>
    <w:rsid w:val="00FD36F8"/>
    <w:rsid w:val="00FD3F46"/>
    <w:rsid w:val="00FD4ACF"/>
    <w:rsid w:val="00FD4D2E"/>
    <w:rsid w:val="00FD6B0D"/>
    <w:rsid w:val="00FD7039"/>
    <w:rsid w:val="00FE1CF1"/>
    <w:rsid w:val="00FE2DE7"/>
    <w:rsid w:val="00FE3960"/>
    <w:rsid w:val="00FE3BFB"/>
    <w:rsid w:val="00FE3D56"/>
    <w:rsid w:val="00FE509C"/>
    <w:rsid w:val="00FE5708"/>
    <w:rsid w:val="00FE58CD"/>
    <w:rsid w:val="00FE71C4"/>
    <w:rsid w:val="00FF000E"/>
    <w:rsid w:val="00FF06D7"/>
    <w:rsid w:val="00FF08B1"/>
    <w:rsid w:val="00FF09E9"/>
    <w:rsid w:val="00FF0C2D"/>
    <w:rsid w:val="00FF167D"/>
    <w:rsid w:val="00FF1C57"/>
    <w:rsid w:val="00FF33E5"/>
    <w:rsid w:val="00FF3C19"/>
    <w:rsid w:val="00FF4E7A"/>
    <w:rsid w:val="00FF5965"/>
    <w:rsid w:val="00FF6D72"/>
    <w:rsid w:val="00FF7BDD"/>
    <w:rsid w:val="00FF7D1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A2B2E"/>
    <w:pPr>
      <w:widowControl w:val="0"/>
    </w:pPr>
    <w:rPr>
      <w:kern w:val="2"/>
      <w:sz w:val="24"/>
    </w:rPr>
  </w:style>
  <w:style w:type="paragraph" w:styleId="12">
    <w:name w:val="heading 1"/>
    <w:basedOn w:val="a1"/>
    <w:next w:val="a1"/>
    <w:link w:val="13"/>
    <w:qFormat/>
    <w:rsid w:val="005D6A64"/>
    <w:pPr>
      <w:keepNext/>
      <w:snapToGrid w:val="0"/>
      <w:jc w:val="center"/>
      <w:outlineLvl w:val="0"/>
    </w:pPr>
    <w:rPr>
      <w:rFonts w:eastAsia="標楷體"/>
      <w:b/>
      <w:bCs/>
      <w:kern w:val="52"/>
      <w:sz w:val="52"/>
      <w:szCs w:val="5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xl36">
    <w:name w:val="xl36"/>
    <w:basedOn w:val="a1"/>
    <w:rsid w:val="00282CCA"/>
    <w:pPr>
      <w:widowControl/>
      <w:spacing w:before="100" w:after="100"/>
      <w:jc w:val="center"/>
      <w:textAlignment w:val="center"/>
    </w:pPr>
    <w:rPr>
      <w:kern w:val="0"/>
      <w:sz w:val="20"/>
    </w:rPr>
  </w:style>
  <w:style w:type="paragraph" w:customStyle="1" w:styleId="a5">
    <w:name w:val="(一)"/>
    <w:basedOn w:val="a1"/>
    <w:rsid w:val="00282CCA"/>
    <w:pPr>
      <w:snapToGrid w:val="0"/>
      <w:spacing w:line="340" w:lineRule="exact"/>
      <w:ind w:left="100" w:hangingChars="100" w:hanging="100"/>
      <w:jc w:val="both"/>
    </w:pPr>
    <w:rPr>
      <w:rFonts w:ascii="標楷體" w:eastAsia="標楷體" w:hAnsi="標楷體"/>
      <w:sz w:val="22"/>
      <w:szCs w:val="22"/>
    </w:rPr>
  </w:style>
  <w:style w:type="paragraph" w:styleId="14">
    <w:name w:val="toc 1"/>
    <w:basedOn w:val="a1"/>
    <w:next w:val="a1"/>
    <w:semiHidden/>
    <w:rsid w:val="00282CCA"/>
    <w:pPr>
      <w:tabs>
        <w:tab w:val="right" w:leader="dot" w:pos="11726"/>
      </w:tabs>
      <w:snapToGrid w:val="0"/>
      <w:spacing w:line="480" w:lineRule="exact"/>
      <w:ind w:left="558" w:hangingChars="215" w:hanging="558"/>
      <w:jc w:val="both"/>
    </w:pPr>
    <w:rPr>
      <w:rFonts w:eastAsia="標楷體"/>
      <w:snapToGrid w:val="0"/>
      <w:spacing w:val="-10"/>
      <w:sz w:val="22"/>
      <w:szCs w:val="22"/>
    </w:rPr>
  </w:style>
  <w:style w:type="paragraph" w:styleId="a6">
    <w:name w:val="header"/>
    <w:basedOn w:val="a1"/>
    <w:link w:val="a7"/>
    <w:rsid w:val="00282CCA"/>
    <w:pPr>
      <w:tabs>
        <w:tab w:val="center" w:pos="4153"/>
        <w:tab w:val="right" w:pos="8306"/>
      </w:tabs>
      <w:snapToGrid w:val="0"/>
    </w:pPr>
    <w:rPr>
      <w:sz w:val="20"/>
    </w:rPr>
  </w:style>
  <w:style w:type="paragraph" w:styleId="a8">
    <w:name w:val="footer"/>
    <w:basedOn w:val="a1"/>
    <w:link w:val="a9"/>
    <w:rsid w:val="00282CCA"/>
    <w:pPr>
      <w:tabs>
        <w:tab w:val="center" w:pos="4153"/>
        <w:tab w:val="right" w:pos="8306"/>
      </w:tabs>
      <w:snapToGrid w:val="0"/>
    </w:pPr>
    <w:rPr>
      <w:sz w:val="20"/>
    </w:rPr>
  </w:style>
  <w:style w:type="character" w:styleId="aa">
    <w:name w:val="page number"/>
    <w:basedOn w:val="a2"/>
    <w:rsid w:val="00282CCA"/>
  </w:style>
  <w:style w:type="paragraph" w:styleId="2">
    <w:name w:val="Body Text 2"/>
    <w:basedOn w:val="a1"/>
    <w:rsid w:val="00282CCA"/>
    <w:pPr>
      <w:snapToGrid w:val="0"/>
      <w:spacing w:after="120" w:line="480" w:lineRule="auto"/>
      <w:ind w:left="406" w:hanging="420"/>
      <w:jc w:val="both"/>
    </w:pPr>
    <w:rPr>
      <w:rFonts w:eastAsia="標楷體"/>
      <w:sz w:val="22"/>
      <w:szCs w:val="22"/>
    </w:rPr>
  </w:style>
  <w:style w:type="character" w:customStyle="1" w:styleId="dialogtext1">
    <w:name w:val="dialog_text1"/>
    <w:rsid w:val="00282CCA"/>
    <w:rPr>
      <w:rFonts w:ascii="sө" w:hAnsi="sө" w:hint="default"/>
      <w:color w:val="000000"/>
      <w:sz w:val="24"/>
      <w:szCs w:val="24"/>
    </w:rPr>
  </w:style>
  <w:style w:type="paragraph" w:styleId="3">
    <w:name w:val="Body Text Indent 3"/>
    <w:basedOn w:val="a1"/>
    <w:rsid w:val="00282CCA"/>
    <w:pPr>
      <w:tabs>
        <w:tab w:val="left" w:pos="1080"/>
      </w:tabs>
      <w:snapToGrid w:val="0"/>
      <w:spacing w:line="480" w:lineRule="exact"/>
      <w:ind w:leftChars="150" w:left="1080" w:hanging="720"/>
    </w:pPr>
    <w:rPr>
      <w:rFonts w:eastAsia="標楷體"/>
      <w:sz w:val="36"/>
      <w:szCs w:val="24"/>
    </w:rPr>
  </w:style>
  <w:style w:type="paragraph" w:styleId="ab">
    <w:name w:val="Body Text Indent"/>
    <w:basedOn w:val="a1"/>
    <w:rsid w:val="00282CCA"/>
    <w:pPr>
      <w:snapToGrid w:val="0"/>
      <w:spacing w:after="120"/>
      <w:ind w:left="480" w:hanging="420"/>
      <w:jc w:val="both"/>
    </w:pPr>
    <w:rPr>
      <w:rFonts w:eastAsia="標楷體"/>
      <w:sz w:val="22"/>
      <w:szCs w:val="22"/>
    </w:rPr>
  </w:style>
  <w:style w:type="paragraph" w:styleId="ac">
    <w:name w:val="Body Text"/>
    <w:basedOn w:val="a1"/>
    <w:rsid w:val="00282CCA"/>
    <w:pPr>
      <w:snapToGrid w:val="0"/>
      <w:spacing w:after="120" w:line="340" w:lineRule="exact"/>
      <w:ind w:left="406" w:hanging="420"/>
      <w:jc w:val="both"/>
    </w:pPr>
    <w:rPr>
      <w:rFonts w:ascii="標楷體" w:eastAsia="標楷體" w:hAnsi="標楷體"/>
      <w:sz w:val="22"/>
      <w:szCs w:val="22"/>
    </w:rPr>
  </w:style>
  <w:style w:type="paragraph" w:customStyle="1" w:styleId="ad">
    <w:name w:val="特殊段落"/>
    <w:basedOn w:val="a1"/>
    <w:link w:val="ae"/>
    <w:rsid w:val="00282CCA"/>
    <w:pPr>
      <w:kinsoku w:val="0"/>
      <w:overflowPunct w:val="0"/>
      <w:autoSpaceDE w:val="0"/>
      <w:autoSpaceDN w:val="0"/>
      <w:jc w:val="both"/>
    </w:pPr>
    <w:rPr>
      <w:rFonts w:eastAsia="華康細明體"/>
      <w:snapToGrid w:val="0"/>
      <w:szCs w:val="24"/>
    </w:rPr>
  </w:style>
  <w:style w:type="paragraph" w:styleId="af">
    <w:name w:val="Balloon Text"/>
    <w:basedOn w:val="a1"/>
    <w:semiHidden/>
    <w:rsid w:val="006E5E2D"/>
    <w:rPr>
      <w:rFonts w:ascii="Arial" w:hAnsi="Arial"/>
      <w:sz w:val="18"/>
      <w:szCs w:val="18"/>
    </w:rPr>
  </w:style>
  <w:style w:type="character" w:styleId="af0">
    <w:name w:val="line number"/>
    <w:basedOn w:val="a2"/>
    <w:rsid w:val="00922C40"/>
  </w:style>
  <w:style w:type="paragraph" w:customStyle="1" w:styleId="af1">
    <w:name w:val="摘_(一)"/>
    <w:basedOn w:val="a1"/>
    <w:rsid w:val="00342EF8"/>
    <w:pPr>
      <w:tabs>
        <w:tab w:val="num" w:pos="567"/>
      </w:tabs>
      <w:adjustRightInd w:val="0"/>
      <w:snapToGrid w:val="0"/>
      <w:ind w:left="1588" w:hanging="908"/>
      <w:jc w:val="both"/>
    </w:pPr>
    <w:rPr>
      <w:rFonts w:eastAsia="標楷體"/>
      <w:color w:val="000000"/>
      <w:sz w:val="52"/>
      <w:szCs w:val="52"/>
    </w:rPr>
  </w:style>
  <w:style w:type="paragraph" w:customStyle="1" w:styleId="a">
    <w:name w:val="摘_一"/>
    <w:basedOn w:val="a1"/>
    <w:link w:val="af2"/>
    <w:rsid w:val="00342EF8"/>
    <w:pPr>
      <w:numPr>
        <w:numId w:val="1"/>
      </w:numPr>
      <w:adjustRightInd w:val="0"/>
      <w:snapToGrid w:val="0"/>
      <w:jc w:val="both"/>
    </w:pPr>
    <w:rPr>
      <w:rFonts w:eastAsia="標楷體"/>
      <w:color w:val="000000"/>
      <w:sz w:val="52"/>
      <w:szCs w:val="52"/>
    </w:rPr>
  </w:style>
  <w:style w:type="paragraph" w:customStyle="1" w:styleId="a0">
    <w:name w:val="摘_(一"/>
    <w:basedOn w:val="a1"/>
    <w:rsid w:val="00342EF8"/>
    <w:pPr>
      <w:numPr>
        <w:ilvl w:val="1"/>
        <w:numId w:val="1"/>
      </w:numPr>
      <w:adjustRightInd w:val="0"/>
      <w:snapToGrid w:val="0"/>
      <w:jc w:val="both"/>
    </w:pPr>
    <w:rPr>
      <w:rFonts w:eastAsia="標楷體"/>
      <w:color w:val="000000"/>
      <w:sz w:val="52"/>
      <w:szCs w:val="52"/>
    </w:rPr>
  </w:style>
  <w:style w:type="paragraph" w:customStyle="1" w:styleId="1">
    <w:name w:val="摘_1"/>
    <w:basedOn w:val="a1"/>
    <w:rsid w:val="00342EF8"/>
    <w:pPr>
      <w:numPr>
        <w:ilvl w:val="2"/>
        <w:numId w:val="1"/>
      </w:numPr>
      <w:adjustRightInd w:val="0"/>
      <w:snapToGrid w:val="0"/>
      <w:jc w:val="both"/>
    </w:pPr>
    <w:rPr>
      <w:rFonts w:eastAsia="標楷體"/>
      <w:color w:val="000000"/>
      <w:sz w:val="52"/>
      <w:szCs w:val="52"/>
    </w:rPr>
  </w:style>
  <w:style w:type="paragraph" w:customStyle="1" w:styleId="10">
    <w:name w:val="摘_(1"/>
    <w:basedOn w:val="a1"/>
    <w:rsid w:val="00342EF8"/>
    <w:pPr>
      <w:numPr>
        <w:ilvl w:val="3"/>
        <w:numId w:val="1"/>
      </w:numPr>
      <w:adjustRightInd w:val="0"/>
      <w:snapToGrid w:val="0"/>
      <w:jc w:val="both"/>
    </w:pPr>
    <w:rPr>
      <w:rFonts w:eastAsia="標楷體"/>
      <w:color w:val="000000"/>
      <w:sz w:val="52"/>
      <w:szCs w:val="52"/>
    </w:rPr>
  </w:style>
  <w:style w:type="character" w:styleId="af3">
    <w:name w:val="Hyperlink"/>
    <w:rsid w:val="0096668C"/>
    <w:rPr>
      <w:color w:val="000000"/>
      <w:u w:val="single"/>
    </w:rPr>
  </w:style>
  <w:style w:type="character" w:customStyle="1" w:styleId="a7">
    <w:name w:val="頁首 字元"/>
    <w:link w:val="a6"/>
    <w:rsid w:val="009273B6"/>
    <w:rPr>
      <w:rFonts w:eastAsia="新細明體"/>
      <w:kern w:val="2"/>
      <w:lang w:val="en-US" w:eastAsia="zh-TW" w:bidi="ar-SA"/>
    </w:rPr>
  </w:style>
  <w:style w:type="paragraph" w:customStyle="1" w:styleId="af4">
    <w:name w:val="點一"/>
    <w:basedOn w:val="a1"/>
    <w:rsid w:val="00073EB1"/>
    <w:pPr>
      <w:snapToGrid w:val="0"/>
      <w:ind w:left="200" w:hangingChars="200" w:hanging="200"/>
      <w:jc w:val="both"/>
    </w:pPr>
    <w:rPr>
      <w:rFonts w:eastAsia="標楷體"/>
      <w:kern w:val="6"/>
      <w:sz w:val="52"/>
      <w:szCs w:val="52"/>
    </w:rPr>
  </w:style>
  <w:style w:type="paragraph" w:customStyle="1" w:styleId="20">
    <w:name w:val="點移2"/>
    <w:basedOn w:val="a1"/>
    <w:rsid w:val="00073EB1"/>
    <w:pPr>
      <w:snapToGrid w:val="0"/>
      <w:ind w:firstLineChars="200" w:firstLine="1016"/>
      <w:jc w:val="both"/>
    </w:pPr>
    <w:rPr>
      <w:rFonts w:eastAsia="標楷體" w:cs="標楷體"/>
      <w:bCs/>
      <w:sz w:val="52"/>
      <w:szCs w:val="52"/>
    </w:rPr>
  </w:style>
  <w:style w:type="paragraph" w:customStyle="1" w:styleId="af5">
    <w:name w:val="表格標題"/>
    <w:basedOn w:val="a1"/>
    <w:rsid w:val="003E0D4A"/>
    <w:pPr>
      <w:spacing w:line="340" w:lineRule="exact"/>
      <w:ind w:left="601" w:rightChars="10" w:right="22" w:hanging="601"/>
      <w:jc w:val="distribute"/>
    </w:pPr>
    <w:rPr>
      <w:rFonts w:ascii="標楷體" w:eastAsia="標楷體" w:hAnsi="標楷體"/>
      <w:b/>
      <w:bCs/>
      <w:sz w:val="22"/>
      <w:szCs w:val="22"/>
    </w:rPr>
  </w:style>
  <w:style w:type="table" w:styleId="af6">
    <w:name w:val="Table Grid"/>
    <w:basedOn w:val="a3"/>
    <w:rsid w:val="0047517B"/>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e">
    <w:name w:val="特殊段落 字元"/>
    <w:link w:val="ad"/>
    <w:rsid w:val="00F01BF2"/>
    <w:rPr>
      <w:rFonts w:eastAsia="華康細明體"/>
      <w:snapToGrid w:val="0"/>
      <w:kern w:val="2"/>
      <w:sz w:val="24"/>
      <w:szCs w:val="24"/>
      <w:lang w:val="en-US" w:eastAsia="zh-TW" w:bidi="ar-SA"/>
    </w:rPr>
  </w:style>
  <w:style w:type="character" w:customStyle="1" w:styleId="f-011">
    <w:name w:val="f-011"/>
    <w:rsid w:val="00ED3DB2"/>
    <w:rPr>
      <w:b/>
      <w:bCs/>
      <w:strike w:val="0"/>
      <w:dstrike w:val="0"/>
      <w:color w:val="666633"/>
      <w:sz w:val="22"/>
      <w:szCs w:val="22"/>
      <w:u w:val="none"/>
      <w:effect w:val="none"/>
    </w:rPr>
  </w:style>
  <w:style w:type="paragraph" w:styleId="af7">
    <w:name w:val="List Paragraph"/>
    <w:basedOn w:val="a1"/>
    <w:uiPriority w:val="34"/>
    <w:qFormat/>
    <w:rsid w:val="00355C47"/>
    <w:pPr>
      <w:ind w:leftChars="200" w:left="480"/>
    </w:pPr>
    <w:rPr>
      <w:rFonts w:ascii="Calibri" w:hAnsi="Calibri"/>
      <w:szCs w:val="22"/>
    </w:rPr>
  </w:style>
  <w:style w:type="character" w:customStyle="1" w:styleId="a9">
    <w:name w:val="頁尾 字元"/>
    <w:link w:val="a8"/>
    <w:rsid w:val="00E66B2E"/>
    <w:rPr>
      <w:rFonts w:eastAsia="新細明體"/>
      <w:kern w:val="2"/>
      <w:lang w:val="en-US" w:eastAsia="zh-TW" w:bidi="ar-SA"/>
    </w:rPr>
  </w:style>
  <w:style w:type="paragraph" w:styleId="af8">
    <w:name w:val="Plain Text"/>
    <w:basedOn w:val="a1"/>
    <w:rsid w:val="00C11A9C"/>
    <w:rPr>
      <w:rFonts w:ascii="細明體" w:eastAsia="細明體" w:hAnsi="Courier New" w:cs="細明體"/>
      <w:szCs w:val="24"/>
    </w:rPr>
  </w:style>
  <w:style w:type="paragraph" w:customStyle="1" w:styleId="15">
    <w:name w:val="1"/>
    <w:basedOn w:val="a1"/>
    <w:rsid w:val="00BA45A5"/>
    <w:pPr>
      <w:widowControl/>
      <w:spacing w:before="100" w:beforeAutospacing="1" w:after="100" w:afterAutospacing="1"/>
    </w:pPr>
    <w:rPr>
      <w:rFonts w:ascii="新細明體" w:hAnsi="新細明體" w:cs="新細明體"/>
      <w:kern w:val="0"/>
      <w:szCs w:val="24"/>
    </w:rPr>
  </w:style>
  <w:style w:type="character" w:customStyle="1" w:styleId="CharacterStyle1">
    <w:name w:val="Character Style 1"/>
    <w:rsid w:val="00580326"/>
    <w:rPr>
      <w:sz w:val="20"/>
      <w:szCs w:val="20"/>
    </w:rPr>
  </w:style>
  <w:style w:type="paragraph" w:customStyle="1" w:styleId="21">
    <w:name w:val="內文+2+1"/>
    <w:basedOn w:val="a1"/>
    <w:rsid w:val="00AE20EF"/>
    <w:pPr>
      <w:kinsoku w:val="0"/>
      <w:adjustRightInd w:val="0"/>
      <w:snapToGrid w:val="0"/>
      <w:spacing w:line="500" w:lineRule="exact"/>
      <w:ind w:leftChars="200" w:left="300" w:hangingChars="100" w:hanging="100"/>
      <w:jc w:val="both"/>
      <w:textAlignment w:val="center"/>
    </w:pPr>
    <w:rPr>
      <w:snapToGrid w:val="0"/>
      <w:szCs w:val="24"/>
    </w:rPr>
  </w:style>
  <w:style w:type="numbering" w:customStyle="1" w:styleId="11">
    <w:name w:val="樣式1"/>
    <w:rsid w:val="00435F99"/>
    <w:pPr>
      <w:numPr>
        <w:numId w:val="2"/>
      </w:numPr>
    </w:pPr>
  </w:style>
  <w:style w:type="paragraph" w:customStyle="1" w:styleId="af9">
    <w:name w:val="一般項目符號"/>
    <w:basedOn w:val="a1"/>
    <w:rsid w:val="001C4993"/>
    <w:pPr>
      <w:kinsoku w:val="0"/>
      <w:overflowPunct w:val="0"/>
      <w:autoSpaceDE w:val="0"/>
      <w:autoSpaceDN w:val="0"/>
      <w:spacing w:line="500" w:lineRule="exact"/>
      <w:ind w:leftChars="100" w:left="240" w:firstLineChars="100" w:firstLine="240"/>
      <w:textAlignment w:val="center"/>
    </w:pPr>
    <w:rPr>
      <w:rFonts w:eastAsia="華康細明體"/>
      <w:snapToGrid w:val="0"/>
      <w:szCs w:val="24"/>
    </w:rPr>
  </w:style>
  <w:style w:type="paragraph" w:customStyle="1" w:styleId="0cm">
    <w:name w:val="(一) + 左:  0 cm"/>
    <w:aliases w:val="第一行:  0 字元"/>
    <w:basedOn w:val="a1"/>
    <w:rsid w:val="006F4A83"/>
    <w:pPr>
      <w:spacing w:line="340" w:lineRule="exact"/>
      <w:jc w:val="both"/>
    </w:pPr>
    <w:rPr>
      <w:rFonts w:ascii="標楷體" w:eastAsia="標楷體" w:hAnsi="標楷體"/>
      <w:b/>
      <w:bCs/>
      <w:sz w:val="22"/>
      <w:szCs w:val="22"/>
    </w:rPr>
  </w:style>
  <w:style w:type="paragraph" w:customStyle="1" w:styleId="afa">
    <w:name w:val="前言(一)(二)(三)"/>
    <w:basedOn w:val="a1"/>
    <w:rsid w:val="005B5488"/>
    <w:pPr>
      <w:spacing w:line="500" w:lineRule="exact"/>
      <w:ind w:left="100" w:hangingChars="100" w:hanging="100"/>
      <w:jc w:val="both"/>
    </w:pPr>
    <w:rPr>
      <w:rFonts w:ascii="標楷體" w:eastAsia="標楷體"/>
      <w:snapToGrid w:val="0"/>
      <w:sz w:val="28"/>
      <w:szCs w:val="28"/>
    </w:rPr>
  </w:style>
  <w:style w:type="character" w:customStyle="1" w:styleId="13">
    <w:name w:val="標題 1 字元"/>
    <w:link w:val="12"/>
    <w:locked/>
    <w:rsid w:val="005D6A64"/>
    <w:rPr>
      <w:rFonts w:eastAsia="標楷體"/>
      <w:b/>
      <w:bCs/>
      <w:kern w:val="52"/>
      <w:sz w:val="52"/>
      <w:szCs w:val="52"/>
      <w:lang w:val="en-US" w:eastAsia="zh-TW" w:bidi="ar-SA"/>
    </w:rPr>
  </w:style>
  <w:style w:type="character" w:customStyle="1" w:styleId="af2">
    <w:name w:val="摘_一 字元"/>
    <w:link w:val="a"/>
    <w:locked/>
    <w:rsid w:val="009F7747"/>
    <w:rPr>
      <w:rFonts w:eastAsia="標楷體"/>
      <w:color w:val="000000"/>
      <w:kern w:val="2"/>
      <w:sz w:val="52"/>
      <w:szCs w:val="52"/>
      <w:lang w:val="en-US" w:eastAsia="zh-TW" w:bidi="ar-SA"/>
    </w:rPr>
  </w:style>
</w:styles>
</file>

<file path=word/webSettings.xml><?xml version="1.0" encoding="utf-8"?>
<w:webSettings xmlns:r="http://schemas.openxmlformats.org/officeDocument/2006/relationships" xmlns:w="http://schemas.openxmlformats.org/wordprocessingml/2006/main">
  <w:divs>
    <w:div w:id="555631546">
      <w:bodyDiv w:val="1"/>
      <w:marLeft w:val="0"/>
      <w:marRight w:val="0"/>
      <w:marTop w:val="0"/>
      <w:marBottom w:val="0"/>
      <w:divBdr>
        <w:top w:val="none" w:sz="0" w:space="0" w:color="auto"/>
        <w:left w:val="none" w:sz="0" w:space="0" w:color="auto"/>
        <w:bottom w:val="none" w:sz="0" w:space="0" w:color="auto"/>
        <w:right w:val="none" w:sz="0" w:space="0" w:color="auto"/>
      </w:divBdr>
    </w:div>
    <w:div w:id="848911200">
      <w:bodyDiv w:val="1"/>
      <w:marLeft w:val="0"/>
      <w:marRight w:val="0"/>
      <w:marTop w:val="0"/>
      <w:marBottom w:val="0"/>
      <w:divBdr>
        <w:top w:val="none" w:sz="0" w:space="0" w:color="auto"/>
        <w:left w:val="none" w:sz="0" w:space="0" w:color="auto"/>
        <w:bottom w:val="none" w:sz="0" w:space="0" w:color="auto"/>
        <w:right w:val="none" w:sz="0" w:space="0" w:color="auto"/>
      </w:divBdr>
    </w:div>
    <w:div w:id="1383676140">
      <w:bodyDiv w:val="1"/>
      <w:marLeft w:val="0"/>
      <w:marRight w:val="0"/>
      <w:marTop w:val="0"/>
      <w:marBottom w:val="0"/>
      <w:divBdr>
        <w:top w:val="none" w:sz="0" w:space="0" w:color="auto"/>
        <w:left w:val="none" w:sz="0" w:space="0" w:color="auto"/>
        <w:bottom w:val="none" w:sz="0" w:space="0" w:color="auto"/>
        <w:right w:val="none" w:sz="0" w:space="0" w:color="auto"/>
      </w:divBdr>
    </w:div>
    <w:div w:id="1645741714">
      <w:bodyDiv w:val="1"/>
      <w:marLeft w:val="0"/>
      <w:marRight w:val="0"/>
      <w:marTop w:val="0"/>
      <w:marBottom w:val="0"/>
      <w:divBdr>
        <w:top w:val="none" w:sz="0" w:space="0" w:color="auto"/>
        <w:left w:val="none" w:sz="0" w:space="0" w:color="auto"/>
        <w:bottom w:val="none" w:sz="0" w:space="0" w:color="auto"/>
        <w:right w:val="none" w:sz="0" w:space="0" w:color="auto"/>
      </w:divBdr>
    </w:div>
    <w:div w:id="1726370711">
      <w:bodyDiv w:val="1"/>
      <w:marLeft w:val="0"/>
      <w:marRight w:val="0"/>
      <w:marTop w:val="0"/>
      <w:marBottom w:val="0"/>
      <w:divBdr>
        <w:top w:val="none" w:sz="0" w:space="0" w:color="auto"/>
        <w:left w:val="none" w:sz="0" w:space="0" w:color="auto"/>
        <w:bottom w:val="none" w:sz="0" w:space="0" w:color="auto"/>
        <w:right w:val="none" w:sz="0" w:space="0" w:color="auto"/>
      </w:divBdr>
    </w:div>
    <w:div w:id="1775709993">
      <w:bodyDiv w:val="1"/>
      <w:marLeft w:val="0"/>
      <w:marRight w:val="0"/>
      <w:marTop w:val="0"/>
      <w:marBottom w:val="0"/>
      <w:divBdr>
        <w:top w:val="none" w:sz="0" w:space="0" w:color="auto"/>
        <w:left w:val="none" w:sz="0" w:space="0" w:color="auto"/>
        <w:bottom w:val="none" w:sz="0" w:space="0" w:color="auto"/>
        <w:right w:val="none" w:sz="0" w:space="0" w:color="auto"/>
      </w:divBdr>
    </w:div>
    <w:div w:id="1874806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5CB7F-6730-4058-8177-7A702F600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664</TotalTime>
  <Pages>36</Pages>
  <Words>4731</Words>
  <Characters>26971</Characters>
  <Application>Microsoft Office Word</Application>
  <DocSecurity>0</DocSecurity>
  <Lines>224</Lines>
  <Paragraphs>63</Paragraphs>
  <ScaleCrop>false</ScaleCrop>
  <Company>ksi</Company>
  <LinksUpToDate>false</LinksUpToDate>
  <CharactersWithSpaces>31639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 關 名 稱）</dc:title>
  <dc:subject/>
  <dc:creator>mjwu</dc:creator>
  <cp:keywords/>
  <cp:lastModifiedBy>4553</cp:lastModifiedBy>
  <cp:revision>11</cp:revision>
  <cp:lastPrinted>2015-01-28T12:30:00Z</cp:lastPrinted>
  <dcterms:created xsi:type="dcterms:W3CDTF">2014-08-14T08:02:00Z</dcterms:created>
  <dcterms:modified xsi:type="dcterms:W3CDTF">2015-01-28T12:32:00Z</dcterms:modified>
</cp:coreProperties>
</file>